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2F407" w14:textId="77777777" w:rsidR="005A660D" w:rsidRDefault="00FF1F8B" w:rsidP="005A660D">
      <w:pPr>
        <w:jc w:val="center"/>
      </w:pPr>
      <w:r>
        <w:rPr>
          <w:noProof/>
          <w:lang w:val="en-US"/>
        </w:rPr>
        <w:drawing>
          <wp:anchor distT="0" distB="0" distL="114300" distR="114300" simplePos="0" relativeHeight="251659264" behindDoc="0" locked="0" layoutInCell="1" allowOverlap="1" wp14:anchorId="362C5DD8" wp14:editId="5F18FCF6">
            <wp:simplePos x="0" y="0"/>
            <wp:positionH relativeFrom="column">
              <wp:posOffset>2892425</wp:posOffset>
            </wp:positionH>
            <wp:positionV relativeFrom="paragraph">
              <wp:posOffset>166370</wp:posOffset>
            </wp:positionV>
            <wp:extent cx="1335405" cy="533400"/>
            <wp:effectExtent l="25400" t="0" r="10795" b="0"/>
            <wp:wrapSquare wrapText="bothSides"/>
            <wp:docPr id="1" name="Picture 1" descr="STSE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E_logo_new.jpg"/>
                    <pic:cNvPicPr/>
                  </pic:nvPicPr>
                  <pic:blipFill>
                    <a:blip r:embed="rId8"/>
                    <a:stretch>
                      <a:fillRect/>
                    </a:stretch>
                  </pic:blipFill>
                  <pic:spPr>
                    <a:xfrm>
                      <a:off x="0" y="0"/>
                      <a:ext cx="1335405" cy="533400"/>
                    </a:xfrm>
                    <a:prstGeom prst="rect">
                      <a:avLst/>
                    </a:prstGeom>
                  </pic:spPr>
                </pic:pic>
              </a:graphicData>
            </a:graphic>
          </wp:anchor>
        </w:drawing>
      </w:r>
      <w:r w:rsidR="009165EF">
        <w:rPr>
          <w:noProof/>
          <w:lang w:val="en-US"/>
        </w:rPr>
        <w:drawing>
          <wp:inline distT="0" distB="0" distL="0" distR="0" wp14:anchorId="5CAD4CDF" wp14:editId="71161150">
            <wp:extent cx="1676400" cy="838200"/>
            <wp:effectExtent l="0" t="0" r="0" b="0"/>
            <wp:docPr id="8" name="Picture 3" descr="41_digital_logo_grey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_digital_logo_grey_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r w:rsidR="005A660D">
        <w:t xml:space="preserve">     </w:t>
      </w:r>
    </w:p>
    <w:p w14:paraId="396AA2F9" w14:textId="77777777" w:rsidR="00E06472" w:rsidRDefault="00E06472" w:rsidP="005A660D">
      <w:pPr>
        <w:jc w:val="center"/>
      </w:pPr>
    </w:p>
    <w:p w14:paraId="03D88AE9" w14:textId="4544D367" w:rsidR="005A660D" w:rsidRPr="00B437EB" w:rsidRDefault="00E06472" w:rsidP="005A660D">
      <w:pPr>
        <w:jc w:val="center"/>
      </w:pPr>
      <w:r>
        <w:rPr>
          <w:noProof/>
          <w:lang w:val="en-US"/>
        </w:rPr>
        <w:drawing>
          <wp:inline distT="0" distB="0" distL="0" distR="0" wp14:anchorId="7C6EF68C" wp14:editId="301F842D">
            <wp:extent cx="3552980" cy="1084521"/>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flux_evolution.jpg"/>
                    <pic:cNvPicPr/>
                  </pic:nvPicPr>
                  <pic:blipFill rotWithShape="1">
                    <a:blip r:embed="rId10">
                      <a:extLst>
                        <a:ext uri="{28A0092B-C50C-407E-A947-70E740481C1C}">
                          <a14:useLocalDpi xmlns:a14="http://schemas.microsoft.com/office/drawing/2010/main" val="0"/>
                        </a:ext>
                      </a:extLst>
                    </a:blip>
                    <a:srcRect t="8732" b="70057"/>
                    <a:stretch/>
                  </pic:blipFill>
                  <pic:spPr bwMode="auto">
                    <a:xfrm>
                      <a:off x="0" y="0"/>
                      <a:ext cx="3553968" cy="1084823"/>
                    </a:xfrm>
                    <a:prstGeom prst="rect">
                      <a:avLst/>
                    </a:prstGeom>
                    <a:ln>
                      <a:noFill/>
                    </a:ln>
                    <a:extLst>
                      <a:ext uri="{53640926-AAD7-44d8-BBD7-CCE9431645EC}">
                        <a14:shadowObscured xmlns:a14="http://schemas.microsoft.com/office/drawing/2010/main"/>
                      </a:ext>
                    </a:extLst>
                  </pic:spPr>
                </pic:pic>
              </a:graphicData>
            </a:graphic>
          </wp:inline>
        </w:drawing>
      </w:r>
    </w:p>
    <w:p w14:paraId="660E730D" w14:textId="77777777" w:rsidR="005A660D" w:rsidRDefault="005A660D" w:rsidP="005A660D">
      <w:pPr>
        <w:jc w:val="center"/>
        <w:rPr>
          <w:sz w:val="36"/>
          <w:szCs w:val="36"/>
        </w:rPr>
      </w:pPr>
    </w:p>
    <w:p w14:paraId="5360B0EF" w14:textId="77777777" w:rsidR="005A660D" w:rsidRDefault="005A660D" w:rsidP="005A660D">
      <w:pPr>
        <w:jc w:val="center"/>
        <w:rPr>
          <w:sz w:val="36"/>
          <w:szCs w:val="36"/>
        </w:rPr>
      </w:pPr>
      <w:r w:rsidRPr="008E3BB4">
        <w:rPr>
          <w:sz w:val="36"/>
          <w:szCs w:val="36"/>
        </w:rPr>
        <w:t xml:space="preserve">ESA </w:t>
      </w:r>
      <w:r>
        <w:rPr>
          <w:sz w:val="36"/>
          <w:szCs w:val="36"/>
        </w:rPr>
        <w:t>Support to Science Element</w:t>
      </w:r>
    </w:p>
    <w:p w14:paraId="3F709A4A" w14:textId="77777777" w:rsidR="005A660D" w:rsidRPr="008E3BB4" w:rsidRDefault="005A660D" w:rsidP="005A660D">
      <w:pPr>
        <w:jc w:val="center"/>
        <w:rPr>
          <w:sz w:val="36"/>
          <w:szCs w:val="36"/>
        </w:rPr>
      </w:pPr>
    </w:p>
    <w:p w14:paraId="3CEA40D3" w14:textId="563F3560" w:rsidR="00195EB3" w:rsidRDefault="00195EB3" w:rsidP="00195EB3">
      <w:pPr>
        <w:jc w:val="center"/>
        <w:rPr>
          <w:b/>
          <w:sz w:val="40"/>
          <w:szCs w:val="40"/>
        </w:rPr>
      </w:pPr>
      <w:r>
        <w:rPr>
          <w:b/>
          <w:sz w:val="40"/>
          <w:szCs w:val="40"/>
        </w:rPr>
        <w:t>OceanFlux Greenhouse Gases Evolution</w:t>
      </w:r>
    </w:p>
    <w:p w14:paraId="4797B34A" w14:textId="24CF9D8F" w:rsidR="007B31E9" w:rsidRDefault="00354099" w:rsidP="005A660D">
      <w:pPr>
        <w:jc w:val="center"/>
        <w:rPr>
          <w:b/>
          <w:sz w:val="40"/>
          <w:szCs w:val="40"/>
        </w:rPr>
      </w:pPr>
      <w:r>
        <w:rPr>
          <w:b/>
          <w:sz w:val="40"/>
          <w:szCs w:val="40"/>
        </w:rPr>
        <w:t xml:space="preserve">Scientific </w:t>
      </w:r>
      <w:r w:rsidR="00BD25D7">
        <w:rPr>
          <w:b/>
          <w:sz w:val="40"/>
          <w:szCs w:val="40"/>
        </w:rPr>
        <w:t>Impact Assessment Report</w:t>
      </w:r>
    </w:p>
    <w:p w14:paraId="56E36CE5" w14:textId="21C5E6B7" w:rsidR="005A660D" w:rsidRPr="006B458E" w:rsidRDefault="005A660D" w:rsidP="005A660D">
      <w:pPr>
        <w:jc w:val="center"/>
        <w:rPr>
          <w:sz w:val="32"/>
          <w:szCs w:val="32"/>
        </w:rPr>
      </w:pPr>
      <w:r w:rsidRPr="006B458E">
        <w:rPr>
          <w:sz w:val="32"/>
          <w:szCs w:val="32"/>
        </w:rPr>
        <w:t xml:space="preserve">ESA Contract </w:t>
      </w:r>
      <w:r w:rsidRPr="00A600C1">
        <w:rPr>
          <w:sz w:val="32"/>
          <w:szCs w:val="32"/>
        </w:rPr>
        <w:t xml:space="preserve">No. </w:t>
      </w:r>
      <w:r w:rsidR="00A600C1" w:rsidRPr="00A600C1">
        <w:rPr>
          <w:sz w:val="32"/>
          <w:szCs w:val="32"/>
        </w:rPr>
        <w:t>4000112091/14/I-LG</w:t>
      </w:r>
    </w:p>
    <w:p w14:paraId="6DD57FE7" w14:textId="77777777" w:rsidR="005A660D" w:rsidRDefault="005A660D" w:rsidP="005A660D">
      <w:pPr>
        <w:jc w:val="center"/>
        <w:rPr>
          <w:b/>
          <w:sz w:val="36"/>
          <w:szCs w:val="36"/>
        </w:rPr>
      </w:pPr>
    </w:p>
    <w:p w14:paraId="3298C4A5" w14:textId="59C73896" w:rsidR="005A660D" w:rsidRDefault="00BD25D7" w:rsidP="005A660D">
      <w:pPr>
        <w:jc w:val="center"/>
        <w:rPr>
          <w:b/>
          <w:sz w:val="36"/>
          <w:szCs w:val="36"/>
        </w:rPr>
      </w:pPr>
      <w:r>
        <w:rPr>
          <w:b/>
          <w:sz w:val="36"/>
          <w:szCs w:val="36"/>
        </w:rPr>
        <w:t>Deliverable: D-17</w:t>
      </w:r>
      <w:r w:rsidR="008D112A">
        <w:rPr>
          <w:b/>
          <w:sz w:val="36"/>
          <w:szCs w:val="36"/>
        </w:rPr>
        <w:t>0</w:t>
      </w:r>
    </w:p>
    <w:p w14:paraId="466C41D1" w14:textId="77777777" w:rsidR="005A660D" w:rsidRDefault="005A660D" w:rsidP="005A660D">
      <w:pPr>
        <w:jc w:val="center"/>
        <w:rPr>
          <w:b/>
          <w:sz w:val="36"/>
          <w:szCs w:val="36"/>
          <w:lang w:val="de-DE"/>
        </w:rPr>
      </w:pPr>
    </w:p>
    <w:p w14:paraId="158F1144" w14:textId="1B1CADAB" w:rsidR="006B25BA" w:rsidRPr="004816D0" w:rsidRDefault="00724B1D" w:rsidP="005A660D">
      <w:pPr>
        <w:jc w:val="center"/>
        <w:rPr>
          <w:b/>
          <w:sz w:val="36"/>
          <w:szCs w:val="36"/>
          <w:lang w:val="de-DE"/>
        </w:rPr>
      </w:pPr>
      <w:r w:rsidRPr="00724B1D">
        <w:rPr>
          <w:b/>
          <w:sz w:val="36"/>
          <w:szCs w:val="36"/>
          <w:lang w:val="de-DE"/>
        </w:rPr>
        <w:t>FINAL</w:t>
      </w:r>
    </w:p>
    <w:p w14:paraId="074E2E8A" w14:textId="5D5C09F8" w:rsidR="002919B6" w:rsidRDefault="002919B6" w:rsidP="005A660D">
      <w:pPr>
        <w:jc w:val="center"/>
        <w:rPr>
          <w:b/>
          <w:sz w:val="36"/>
          <w:szCs w:val="36"/>
          <w:lang w:val="de-DE"/>
        </w:rPr>
      </w:pPr>
      <w:r>
        <w:rPr>
          <w:b/>
          <w:sz w:val="36"/>
          <w:szCs w:val="36"/>
          <w:lang w:val="de-DE"/>
        </w:rPr>
        <w:t>Jamie Shutler</w:t>
      </w:r>
    </w:p>
    <w:p w14:paraId="3E3D9CC1" w14:textId="7521922D" w:rsidR="005A660D" w:rsidRPr="004816D0" w:rsidRDefault="00BD5233" w:rsidP="005A660D">
      <w:pPr>
        <w:jc w:val="center"/>
        <w:rPr>
          <w:b/>
          <w:sz w:val="36"/>
          <w:szCs w:val="36"/>
          <w:lang w:val="de-DE"/>
        </w:rPr>
      </w:pPr>
      <w:hyperlink r:id="rId11" w:history="1">
        <w:r w:rsidR="002919B6" w:rsidRPr="00462BD9">
          <w:rPr>
            <w:rStyle w:val="Hyperlink"/>
            <w:b/>
            <w:sz w:val="36"/>
            <w:szCs w:val="36"/>
            <w:lang w:val="de-DE"/>
          </w:rPr>
          <w:t>J.d.shutler@exeter.ac.uk</w:t>
        </w:r>
      </w:hyperlink>
      <w:r w:rsidR="002919B6">
        <w:rPr>
          <w:b/>
          <w:sz w:val="36"/>
          <w:szCs w:val="36"/>
          <w:lang w:val="de-DE"/>
        </w:rPr>
        <w:t xml:space="preserve"> </w:t>
      </w:r>
    </w:p>
    <w:p w14:paraId="512E61C0" w14:textId="0671E091" w:rsidR="005D6B60" w:rsidRPr="005D6B60" w:rsidRDefault="002919B6" w:rsidP="005D6B60">
      <w:pPr>
        <w:pStyle w:val="BodyText"/>
        <w:overflowPunct w:val="0"/>
        <w:autoSpaceDE w:val="0"/>
        <w:autoSpaceDN w:val="0"/>
        <w:adjustRightInd w:val="0"/>
        <w:spacing w:before="60" w:after="60"/>
        <w:ind w:left="0"/>
        <w:jc w:val="center"/>
        <w:textAlignment w:val="baseline"/>
        <w:rPr>
          <w:rFonts w:ascii="Times New Roman" w:hAnsi="Times New Roman"/>
          <w:b/>
          <w:sz w:val="36"/>
          <w:szCs w:val="36"/>
        </w:rPr>
      </w:pPr>
      <w:r>
        <w:rPr>
          <w:rFonts w:ascii="Times New Roman" w:eastAsia="Calibri" w:hAnsi="Times New Roman"/>
          <w:b/>
          <w:color w:val="1A1A1A"/>
          <w:sz w:val="36"/>
          <w:szCs w:val="36"/>
          <w:lang w:val="en-US"/>
        </w:rPr>
        <w:t>University of Exeter</w:t>
      </w:r>
    </w:p>
    <w:p w14:paraId="6C5DE158" w14:textId="52BA53D1" w:rsidR="005A660D" w:rsidRPr="005B1A28" w:rsidRDefault="005A660D" w:rsidP="005A660D">
      <w:pPr>
        <w:jc w:val="center"/>
        <w:rPr>
          <w:b/>
          <w:sz w:val="36"/>
          <w:szCs w:val="36"/>
        </w:rPr>
      </w:pPr>
    </w:p>
    <w:p w14:paraId="1D165F94" w14:textId="77777777" w:rsidR="005B1A28" w:rsidRDefault="005B1A28" w:rsidP="005A660D">
      <w:pPr>
        <w:jc w:val="center"/>
      </w:pPr>
    </w:p>
    <w:p w14:paraId="689AD5A4" w14:textId="77777777" w:rsidR="005A660D" w:rsidRDefault="005A660D" w:rsidP="005A660D">
      <w:pPr>
        <w:pStyle w:val="StyleTitleCalibriLeft-159cmRight467cm1"/>
        <w:spacing w:before="120" w:line="240" w:lineRule="auto"/>
        <w:sectPr w:rsidR="005A660D">
          <w:headerReference w:type="even" r:id="rId12"/>
          <w:headerReference w:type="default" r:id="rId13"/>
          <w:footerReference w:type="even" r:id="rId14"/>
          <w:footerReference w:type="default" r:id="rId15"/>
          <w:headerReference w:type="first" r:id="rId16"/>
          <w:footerReference w:type="first" r:id="rId17"/>
          <w:pgSz w:w="11907" w:h="16840" w:code="9"/>
          <w:pgMar w:top="1098" w:right="1418" w:bottom="1418" w:left="1418" w:header="510" w:footer="242" w:gutter="567"/>
          <w:pgNumType w:start="1"/>
          <w:cols w:space="720"/>
          <w:titlePg/>
        </w:sectPr>
      </w:pPr>
    </w:p>
    <w:p w14:paraId="1AD809AC" w14:textId="77777777" w:rsidR="00E06472" w:rsidRDefault="00E06472" w:rsidP="00E06472">
      <w:pPr>
        <w:pStyle w:val="StyleBodyTextCalibri16ptBoldLeft-159cm"/>
        <w:spacing w:after="120" w:line="240" w:lineRule="auto"/>
        <w:ind w:left="0"/>
        <w:rPr>
          <w:rFonts w:eastAsia="Times New Roman"/>
          <w:kern w:val="28"/>
          <w:sz w:val="36"/>
        </w:rPr>
      </w:pPr>
    </w:p>
    <w:p w14:paraId="660B3E9F" w14:textId="74ECD1E2" w:rsidR="005A660D" w:rsidRPr="00756D19" w:rsidRDefault="00195EB3" w:rsidP="00E06472">
      <w:pPr>
        <w:pStyle w:val="StyleBodyTextCalibri16ptBoldLeft-159cm"/>
        <w:spacing w:after="120" w:line="240" w:lineRule="auto"/>
        <w:ind w:left="0"/>
        <w:rPr>
          <w:szCs w:val="24"/>
        </w:rPr>
      </w:pPr>
      <w:r>
        <w:rPr>
          <w:szCs w:val="24"/>
        </w:rPr>
        <w:t>STSE OceanFlux Greenhouse Gases Evolution</w:t>
      </w:r>
    </w:p>
    <w:p w14:paraId="586E47AE" w14:textId="47AEEE67" w:rsidR="005A660D" w:rsidRDefault="00E06472" w:rsidP="005A660D">
      <w:pPr>
        <w:pStyle w:val="StyleBodyTextCalibri16ptBoldLeft-159cm"/>
        <w:spacing w:after="120" w:line="240" w:lineRule="auto"/>
        <w:rPr>
          <w:szCs w:val="24"/>
        </w:rPr>
      </w:pPr>
      <w:r>
        <w:rPr>
          <w:szCs w:val="24"/>
        </w:rPr>
        <w:t xml:space="preserve"> </w:t>
      </w:r>
      <w:r w:rsidR="0096755D">
        <w:rPr>
          <w:szCs w:val="24"/>
        </w:rPr>
        <w:t xml:space="preserve">Scientific </w:t>
      </w:r>
      <w:r w:rsidR="005045F4">
        <w:rPr>
          <w:szCs w:val="24"/>
        </w:rPr>
        <w:t xml:space="preserve">Impact Assessment Report </w:t>
      </w:r>
      <w:r w:rsidR="00BE56D6">
        <w:rPr>
          <w:szCs w:val="24"/>
        </w:rPr>
        <w:t>(</w:t>
      </w:r>
      <w:r w:rsidR="0096755D">
        <w:rPr>
          <w:szCs w:val="24"/>
        </w:rPr>
        <w:t>S</w:t>
      </w:r>
      <w:r w:rsidR="005045F4">
        <w:rPr>
          <w:szCs w:val="24"/>
        </w:rPr>
        <w:t>IA</w:t>
      </w:r>
      <w:r w:rsidR="0096755D">
        <w:rPr>
          <w:szCs w:val="24"/>
        </w:rPr>
        <w:t>R</w:t>
      </w:r>
      <w:r w:rsidR="00FF113C">
        <w:rPr>
          <w:szCs w:val="24"/>
        </w:rPr>
        <w:t>)</w:t>
      </w:r>
    </w:p>
    <w:p w14:paraId="5C7683F3" w14:textId="77777777" w:rsidR="005A660D" w:rsidRPr="00756D19" w:rsidRDefault="005A660D" w:rsidP="00195EB3">
      <w:pPr>
        <w:pStyle w:val="StyleBodyTextCalibri16ptBoldLeft-159cm"/>
        <w:spacing w:after="120" w:line="240" w:lineRule="auto"/>
        <w:ind w:left="0"/>
        <w:rPr>
          <w:szCs w:val="24"/>
        </w:rPr>
      </w:pPr>
    </w:p>
    <w:p w14:paraId="49B0DC51" w14:textId="77777777" w:rsidR="005A660D" w:rsidRDefault="005A660D" w:rsidP="005A660D">
      <w:pPr>
        <w:pStyle w:val="BodyText0"/>
        <w:ind w:left="-900"/>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5691"/>
      </w:tblGrid>
      <w:tr w:rsidR="005A660D" w:rsidRPr="00AC11D2" w14:paraId="284FF66F" w14:textId="77777777">
        <w:tc>
          <w:tcPr>
            <w:tcW w:w="2748" w:type="dxa"/>
          </w:tcPr>
          <w:p w14:paraId="2100DD81"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Customer</w:t>
            </w:r>
          </w:p>
        </w:tc>
        <w:tc>
          <w:tcPr>
            <w:tcW w:w="5691" w:type="dxa"/>
          </w:tcPr>
          <w:p w14:paraId="393E5BAE"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ESA / ESRIN</w:t>
            </w:r>
          </w:p>
        </w:tc>
      </w:tr>
      <w:tr w:rsidR="005A660D" w:rsidRPr="00AC11D2" w14:paraId="0002D0A7" w14:textId="77777777">
        <w:tc>
          <w:tcPr>
            <w:tcW w:w="2748" w:type="dxa"/>
          </w:tcPr>
          <w:p w14:paraId="1EADBA19"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Authors</w:t>
            </w:r>
          </w:p>
        </w:tc>
        <w:tc>
          <w:tcPr>
            <w:tcW w:w="5691" w:type="dxa"/>
          </w:tcPr>
          <w:p w14:paraId="09C90649" w14:textId="3E5ADD59" w:rsidR="005A660D" w:rsidRPr="00231AE9" w:rsidRDefault="00072593" w:rsidP="00E8529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UoE</w:t>
            </w:r>
            <w:r w:rsidR="00152CBF">
              <w:rPr>
                <w:rFonts w:ascii="Calibri" w:hAnsi="Calibri"/>
                <w:sz w:val="24"/>
                <w:szCs w:val="24"/>
              </w:rPr>
              <w:t>, PML, IFREMER, HWU, ERI, IOPAN</w:t>
            </w:r>
          </w:p>
        </w:tc>
      </w:tr>
      <w:tr w:rsidR="005A660D" w:rsidRPr="00AC11D2" w14:paraId="5819F7C3" w14:textId="77777777">
        <w:tc>
          <w:tcPr>
            <w:tcW w:w="2748" w:type="dxa"/>
          </w:tcPr>
          <w:p w14:paraId="070B37A4"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ESRIN Contract Number</w:t>
            </w:r>
          </w:p>
        </w:tc>
        <w:tc>
          <w:tcPr>
            <w:tcW w:w="5691" w:type="dxa"/>
          </w:tcPr>
          <w:p w14:paraId="54623F0F" w14:textId="3C26F85D" w:rsidR="005A660D" w:rsidRPr="00231AE9" w:rsidRDefault="00A600C1"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D93AC5">
              <w:rPr>
                <w:rFonts w:ascii="Calibri" w:hAnsi="Calibri"/>
                <w:sz w:val="24"/>
              </w:rPr>
              <w:t>4000112091/14/I-LG</w:t>
            </w:r>
          </w:p>
        </w:tc>
      </w:tr>
      <w:tr w:rsidR="005A660D" w:rsidRPr="00AC11D2" w14:paraId="7FDEC1B7" w14:textId="77777777">
        <w:tc>
          <w:tcPr>
            <w:tcW w:w="2748" w:type="dxa"/>
          </w:tcPr>
          <w:p w14:paraId="7742E85A"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Document Reference</w:t>
            </w:r>
          </w:p>
        </w:tc>
        <w:tc>
          <w:tcPr>
            <w:tcW w:w="5691" w:type="dxa"/>
          </w:tcPr>
          <w:p w14:paraId="5CD8AFD7" w14:textId="6AC1390F" w:rsidR="005A660D" w:rsidRPr="00231AE9" w:rsidRDefault="00E92AA3" w:rsidP="00E92AA3">
            <w:pPr>
              <w:pStyle w:val="BodyText0"/>
              <w:overflowPunct w:val="0"/>
              <w:autoSpaceDE w:val="0"/>
              <w:autoSpaceDN w:val="0"/>
              <w:adjustRightInd w:val="0"/>
              <w:spacing w:before="60" w:after="60" w:line="240" w:lineRule="auto"/>
              <w:textAlignment w:val="baseline"/>
              <w:rPr>
                <w:rFonts w:ascii="Calibri" w:hAnsi="Calibri"/>
                <w:bCs w:val="0"/>
                <w:sz w:val="24"/>
                <w:szCs w:val="24"/>
              </w:rPr>
            </w:pPr>
            <w:r>
              <w:rPr>
                <w:rFonts w:ascii="Calibri" w:hAnsi="Calibri"/>
                <w:bCs w:val="0"/>
                <w:sz w:val="24"/>
                <w:szCs w:val="15"/>
              </w:rPr>
              <w:t>OceanFlux GHG Evolution</w:t>
            </w:r>
            <w:r w:rsidR="00080E0F">
              <w:rPr>
                <w:rFonts w:ascii="Calibri" w:hAnsi="Calibri"/>
                <w:bCs w:val="0"/>
                <w:sz w:val="24"/>
                <w:szCs w:val="15"/>
              </w:rPr>
              <w:t xml:space="preserve"> D</w:t>
            </w:r>
            <w:r w:rsidR="00FC7BD4">
              <w:rPr>
                <w:rFonts w:ascii="Calibri" w:hAnsi="Calibri"/>
                <w:bCs w:val="0"/>
                <w:sz w:val="24"/>
                <w:szCs w:val="15"/>
              </w:rPr>
              <w:t>1</w:t>
            </w:r>
            <w:r w:rsidR="00B40B32">
              <w:rPr>
                <w:rFonts w:ascii="Calibri" w:hAnsi="Calibri"/>
                <w:bCs w:val="0"/>
                <w:sz w:val="24"/>
                <w:szCs w:val="15"/>
              </w:rPr>
              <w:t>70</w:t>
            </w:r>
          </w:p>
        </w:tc>
      </w:tr>
      <w:tr w:rsidR="005A660D" w:rsidRPr="00AC11D2" w14:paraId="045791EF" w14:textId="77777777">
        <w:tc>
          <w:tcPr>
            <w:tcW w:w="2748" w:type="dxa"/>
          </w:tcPr>
          <w:p w14:paraId="1FBA77E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Version/Rev</w:t>
            </w:r>
          </w:p>
        </w:tc>
        <w:tc>
          <w:tcPr>
            <w:tcW w:w="5691" w:type="dxa"/>
          </w:tcPr>
          <w:p w14:paraId="4F978F0C" w14:textId="66A8FDDC" w:rsidR="005A660D" w:rsidRPr="00231AE9" w:rsidRDefault="00080E0F" w:rsidP="005A660D">
            <w:pPr>
              <w:pStyle w:val="BodyText0"/>
              <w:spacing w:before="60" w:after="60" w:line="240" w:lineRule="auto"/>
              <w:rPr>
                <w:rFonts w:ascii="Calibri" w:hAnsi="Calibri"/>
                <w:bCs w:val="0"/>
                <w:sz w:val="24"/>
                <w:szCs w:val="24"/>
              </w:rPr>
            </w:pPr>
            <w:r>
              <w:rPr>
                <w:rFonts w:ascii="Calibri" w:hAnsi="Calibri"/>
                <w:bCs w:val="0"/>
                <w:sz w:val="24"/>
              </w:rPr>
              <w:t>1.</w:t>
            </w:r>
            <w:r w:rsidR="00724B1D">
              <w:rPr>
                <w:rFonts w:ascii="Calibri" w:hAnsi="Calibri"/>
                <w:bCs w:val="0"/>
                <w:sz w:val="24"/>
              </w:rPr>
              <w:t>1</w:t>
            </w:r>
          </w:p>
        </w:tc>
      </w:tr>
      <w:tr w:rsidR="005A660D" w:rsidRPr="00AC11D2" w14:paraId="44B1ADEE" w14:textId="77777777">
        <w:tc>
          <w:tcPr>
            <w:tcW w:w="2748" w:type="dxa"/>
          </w:tcPr>
          <w:p w14:paraId="2E8637BF"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Date of Issue</w:t>
            </w:r>
          </w:p>
        </w:tc>
        <w:tc>
          <w:tcPr>
            <w:tcW w:w="5691" w:type="dxa"/>
          </w:tcPr>
          <w:p w14:paraId="6E155D85" w14:textId="1C0BA498" w:rsidR="005A660D" w:rsidRPr="00231AE9" w:rsidRDefault="00BD5233" w:rsidP="005A660D">
            <w:pPr>
              <w:pStyle w:val="BodyText0"/>
              <w:spacing w:before="60" w:after="60" w:line="240" w:lineRule="auto"/>
              <w:rPr>
                <w:rFonts w:ascii="Calibri" w:hAnsi="Calibri"/>
                <w:bCs w:val="0"/>
                <w:sz w:val="24"/>
              </w:rPr>
            </w:pPr>
            <w:r>
              <w:rPr>
                <w:rFonts w:ascii="Calibri" w:hAnsi="Calibri"/>
                <w:bCs w:val="0"/>
                <w:sz w:val="24"/>
              </w:rPr>
              <w:t>05</w:t>
            </w:r>
            <w:bookmarkStart w:id="0" w:name="_GoBack"/>
            <w:bookmarkEnd w:id="0"/>
            <w:r w:rsidR="00724B1D">
              <w:rPr>
                <w:rFonts w:ascii="Calibri" w:hAnsi="Calibri"/>
                <w:bCs w:val="0"/>
                <w:sz w:val="24"/>
              </w:rPr>
              <w:t>/04</w:t>
            </w:r>
            <w:r w:rsidR="005A660D">
              <w:rPr>
                <w:rFonts w:ascii="Calibri" w:hAnsi="Calibri"/>
                <w:bCs w:val="0"/>
                <w:sz w:val="24"/>
              </w:rPr>
              <w:t>/201</w:t>
            </w:r>
            <w:r w:rsidR="00724B1D">
              <w:rPr>
                <w:rFonts w:ascii="Calibri" w:hAnsi="Calibri"/>
                <w:bCs w:val="0"/>
                <w:sz w:val="24"/>
              </w:rPr>
              <w:t>7</w:t>
            </w:r>
          </w:p>
        </w:tc>
      </w:tr>
    </w:tbl>
    <w:p w14:paraId="6F6A4B9D" w14:textId="77777777" w:rsidR="005A660D" w:rsidRDefault="005A660D" w:rsidP="005A66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326"/>
        <w:gridCol w:w="2595"/>
      </w:tblGrid>
      <w:tr w:rsidR="005A660D" w:rsidRPr="00AC11D2" w14:paraId="5F01D3C6" w14:textId="77777777">
        <w:tc>
          <w:tcPr>
            <w:tcW w:w="2518" w:type="dxa"/>
            <w:shd w:val="clear" w:color="auto" w:fill="auto"/>
          </w:tcPr>
          <w:p w14:paraId="5BE3C32A" w14:textId="2AB7E63C"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Lead Author</w:t>
            </w:r>
            <w:r w:rsidR="00823F82">
              <w:rPr>
                <w:rFonts w:ascii="Calibri" w:hAnsi="Calibri"/>
                <w:sz w:val="24"/>
                <w:szCs w:val="24"/>
              </w:rPr>
              <w:t>s</w:t>
            </w:r>
            <w:r>
              <w:rPr>
                <w:rFonts w:ascii="Calibri" w:hAnsi="Calibri"/>
                <w:sz w:val="24"/>
                <w:szCs w:val="24"/>
              </w:rPr>
              <w:t xml:space="preserve"> </w:t>
            </w:r>
            <w:r w:rsidR="00080E0F">
              <w:rPr>
                <w:rFonts w:ascii="Calibri" w:hAnsi="Calibri"/>
                <w:sz w:val="24"/>
                <w:szCs w:val="24"/>
              </w:rPr>
              <w:t>(PML</w:t>
            </w:r>
            <w:r w:rsidRPr="00231AE9">
              <w:rPr>
                <w:rFonts w:ascii="Calibri" w:hAnsi="Calibri"/>
                <w:sz w:val="24"/>
                <w:szCs w:val="24"/>
              </w:rPr>
              <w:t>)</w:t>
            </w:r>
          </w:p>
        </w:tc>
        <w:tc>
          <w:tcPr>
            <w:tcW w:w="3326" w:type="dxa"/>
          </w:tcPr>
          <w:p w14:paraId="08B5204C" w14:textId="77777777" w:rsidR="0093297B" w:rsidRDefault="00FF1F8B"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Jamie Shutler</w:t>
            </w:r>
            <w:r w:rsidR="007B2DE4">
              <w:rPr>
                <w:rFonts w:ascii="Calibri" w:hAnsi="Calibri"/>
                <w:sz w:val="24"/>
                <w:szCs w:val="24"/>
              </w:rPr>
              <w:t xml:space="preserve"> </w:t>
            </w:r>
          </w:p>
          <w:p w14:paraId="4BC30949" w14:textId="1A3D281D" w:rsidR="005A660D" w:rsidRPr="00231AE9" w:rsidRDefault="007B2DE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(University of Exeter</w:t>
            </w:r>
            <w:r w:rsidR="009D650C">
              <w:rPr>
                <w:rFonts w:ascii="Calibri" w:hAnsi="Calibri"/>
                <w:sz w:val="24"/>
                <w:szCs w:val="24"/>
              </w:rPr>
              <w:t>, UoE</w:t>
            </w:r>
            <w:r>
              <w:rPr>
                <w:rFonts w:ascii="Calibri" w:hAnsi="Calibri"/>
                <w:sz w:val="24"/>
                <w:szCs w:val="24"/>
              </w:rPr>
              <w:t>)</w:t>
            </w:r>
          </w:p>
          <w:p w14:paraId="144805FF" w14:textId="3D704C20" w:rsidR="005A660D" w:rsidRPr="00231AE9" w:rsidRDefault="00FF1F8B" w:rsidP="00080E0F">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Scientific lead</w:t>
            </w:r>
          </w:p>
        </w:tc>
        <w:tc>
          <w:tcPr>
            <w:tcW w:w="2595" w:type="dxa"/>
          </w:tcPr>
          <w:p w14:paraId="2A1ABE43" w14:textId="39C80377" w:rsidR="005A660D" w:rsidRPr="00BA7E8E" w:rsidRDefault="00C248BE"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noProof/>
                <w:sz w:val="24"/>
                <w:szCs w:val="24"/>
                <w:lang w:val="en-US"/>
              </w:rPr>
              <w:drawing>
                <wp:anchor distT="0" distB="0" distL="114300" distR="114300" simplePos="0" relativeHeight="251661312" behindDoc="0" locked="0" layoutInCell="1" allowOverlap="1" wp14:anchorId="4939BCA1" wp14:editId="6E896C8A">
                  <wp:simplePos x="0" y="0"/>
                  <wp:positionH relativeFrom="column">
                    <wp:posOffset>-53340</wp:posOffset>
                  </wp:positionH>
                  <wp:positionV relativeFrom="paragraph">
                    <wp:posOffset>12700</wp:posOffset>
                  </wp:positionV>
                  <wp:extent cx="1162050" cy="581025"/>
                  <wp:effectExtent l="0" t="0" r="6350" b="3175"/>
                  <wp:wrapTight wrapText="bothSides">
                    <wp:wrapPolygon edited="0">
                      <wp:start x="0" y="0"/>
                      <wp:lineTo x="0" y="20774"/>
                      <wp:lineTo x="21246" y="20774"/>
                      <wp:lineTo x="21246" y="0"/>
                      <wp:lineTo x="0" y="0"/>
                    </wp:wrapPolygon>
                  </wp:wrapTight>
                  <wp:docPr id="7" name="Picture 7" descr="j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ie"/>
                          <pic:cNvPicPr>
                            <a:picLocks noChangeAspect="1" noChangeArrowheads="1"/>
                          </pic:cNvPicPr>
                        </pic:nvPicPr>
                        <pic:blipFill>
                          <a:blip r:embed="rId18"/>
                          <a:srcRect/>
                          <a:stretch>
                            <a:fillRect/>
                          </a:stretch>
                        </pic:blipFill>
                        <pic:spPr bwMode="auto">
                          <a:xfrm>
                            <a:off x="0" y="0"/>
                            <a:ext cx="1162050" cy="581025"/>
                          </a:xfrm>
                          <a:prstGeom prst="rect">
                            <a:avLst/>
                          </a:prstGeom>
                          <a:noFill/>
                          <a:ln w="9525">
                            <a:noFill/>
                            <a:miter lim="800000"/>
                            <a:headEnd/>
                            <a:tailEnd/>
                          </a:ln>
                        </pic:spPr>
                      </pic:pic>
                    </a:graphicData>
                  </a:graphic>
                </wp:anchor>
              </w:drawing>
            </w:r>
          </w:p>
        </w:tc>
      </w:tr>
      <w:tr w:rsidR="005A660D" w:rsidRPr="00AC11D2" w14:paraId="11F1EF90" w14:textId="77777777">
        <w:tc>
          <w:tcPr>
            <w:tcW w:w="2518" w:type="dxa"/>
            <w:shd w:val="clear" w:color="auto" w:fill="auto"/>
          </w:tcPr>
          <w:p w14:paraId="64263F0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Accepted by</w:t>
            </w:r>
          </w:p>
          <w:p w14:paraId="2A4DB3AF"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(ESA/ESRIN)</w:t>
            </w:r>
          </w:p>
        </w:tc>
        <w:tc>
          <w:tcPr>
            <w:tcW w:w="3326" w:type="dxa"/>
          </w:tcPr>
          <w:p w14:paraId="01F311E0" w14:textId="0E0B81F7" w:rsidR="005A660D" w:rsidRPr="00231AE9" w:rsidRDefault="00195EB3"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Craig</w:t>
            </w:r>
            <w:r w:rsidR="00FF1F8B">
              <w:rPr>
                <w:rFonts w:ascii="Calibri" w:hAnsi="Calibri"/>
                <w:sz w:val="24"/>
                <w:szCs w:val="24"/>
              </w:rPr>
              <w:t xml:space="preserve"> </w:t>
            </w:r>
            <w:r>
              <w:rPr>
                <w:rFonts w:ascii="Calibri" w:hAnsi="Calibri"/>
                <w:sz w:val="24"/>
                <w:szCs w:val="24"/>
              </w:rPr>
              <w:t>Donlon</w:t>
            </w:r>
          </w:p>
          <w:p w14:paraId="650174EC"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ESA Technical Officer</w:t>
            </w:r>
          </w:p>
        </w:tc>
        <w:tc>
          <w:tcPr>
            <w:tcW w:w="2595" w:type="dxa"/>
          </w:tcPr>
          <w:p w14:paraId="03EF6492"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5A660D" w:rsidRPr="00AC11D2" w14:paraId="3CEF5326" w14:textId="77777777">
        <w:tc>
          <w:tcPr>
            <w:tcW w:w="2518" w:type="dxa"/>
            <w:shd w:val="clear" w:color="auto" w:fill="auto"/>
          </w:tcPr>
          <w:p w14:paraId="09801579" w14:textId="77777777" w:rsidR="005A660D"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c>
          <w:tcPr>
            <w:tcW w:w="3326" w:type="dxa"/>
          </w:tcPr>
          <w:p w14:paraId="11C4723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c>
          <w:tcPr>
            <w:tcW w:w="2595" w:type="dxa"/>
          </w:tcPr>
          <w:p w14:paraId="385F593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5A660D" w:rsidRPr="00AC11D2" w14:paraId="175DC070" w14:textId="77777777">
        <w:tc>
          <w:tcPr>
            <w:tcW w:w="2518" w:type="dxa"/>
            <w:shd w:val="clear" w:color="auto" w:fill="auto"/>
          </w:tcPr>
          <w:p w14:paraId="4455B86A"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Co-author</w:t>
            </w:r>
          </w:p>
        </w:tc>
        <w:tc>
          <w:tcPr>
            <w:tcW w:w="3326" w:type="dxa"/>
          </w:tcPr>
          <w:p w14:paraId="27908BA8" w14:textId="6FE7A334" w:rsidR="005A660D" w:rsidRPr="00FF1F8B" w:rsidRDefault="00AF1F92"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Phil Nightingale</w:t>
            </w:r>
            <w:r w:rsidR="00FF1F8B">
              <w:rPr>
                <w:rFonts w:ascii="Calibri" w:hAnsi="Calibri"/>
                <w:sz w:val="24"/>
                <w:szCs w:val="24"/>
              </w:rPr>
              <w:t xml:space="preserve"> (PML)</w:t>
            </w:r>
          </w:p>
        </w:tc>
        <w:tc>
          <w:tcPr>
            <w:tcW w:w="2595" w:type="dxa"/>
          </w:tcPr>
          <w:p w14:paraId="6F4A7B01"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33F138DF" w14:textId="77777777">
        <w:tc>
          <w:tcPr>
            <w:tcW w:w="2518" w:type="dxa"/>
            <w:shd w:val="clear" w:color="auto" w:fill="auto"/>
          </w:tcPr>
          <w:p w14:paraId="2CBAE7B8" w14:textId="481F8194"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1958548A" w14:textId="7BBAD7F0"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Peter Land (PML)</w:t>
            </w:r>
          </w:p>
        </w:tc>
        <w:tc>
          <w:tcPr>
            <w:tcW w:w="2595" w:type="dxa"/>
          </w:tcPr>
          <w:p w14:paraId="6CAFEBAD"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085DDE07" w14:textId="77777777">
        <w:tc>
          <w:tcPr>
            <w:tcW w:w="2518" w:type="dxa"/>
            <w:shd w:val="clear" w:color="auto" w:fill="auto"/>
          </w:tcPr>
          <w:p w14:paraId="4CDB8AC5" w14:textId="141B5E3B"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1D679184" w14:textId="78FAACEF"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Mark Warren (PML)</w:t>
            </w:r>
          </w:p>
        </w:tc>
        <w:tc>
          <w:tcPr>
            <w:tcW w:w="2595" w:type="dxa"/>
          </w:tcPr>
          <w:p w14:paraId="294648A6"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26C00D81" w14:textId="77777777">
        <w:tc>
          <w:tcPr>
            <w:tcW w:w="2518" w:type="dxa"/>
            <w:shd w:val="clear" w:color="auto" w:fill="auto"/>
          </w:tcPr>
          <w:p w14:paraId="3AC64F41" w14:textId="2DC7D6B0"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64DB4EDF" w14:textId="30D2CBD5"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David Woolf (HWU)</w:t>
            </w:r>
          </w:p>
        </w:tc>
        <w:tc>
          <w:tcPr>
            <w:tcW w:w="2595" w:type="dxa"/>
          </w:tcPr>
          <w:p w14:paraId="4C6DAE2F"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9D650C" w:rsidRPr="00AC11D2" w14:paraId="2D144661" w14:textId="77777777">
        <w:tc>
          <w:tcPr>
            <w:tcW w:w="2518" w:type="dxa"/>
            <w:shd w:val="clear" w:color="auto" w:fill="auto"/>
          </w:tcPr>
          <w:p w14:paraId="4F2D8FD6" w14:textId="7DDCD4D2" w:rsidR="009D650C" w:rsidRPr="00FF1F8B" w:rsidRDefault="009D650C"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21F3E1A8" w14:textId="1BDD7779" w:rsidR="009D650C" w:rsidRDefault="009D650C"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Andy Watson (UoE)</w:t>
            </w:r>
          </w:p>
        </w:tc>
        <w:tc>
          <w:tcPr>
            <w:tcW w:w="2595" w:type="dxa"/>
          </w:tcPr>
          <w:p w14:paraId="2424A680" w14:textId="77777777" w:rsidR="009D650C" w:rsidRPr="00FF1F8B" w:rsidRDefault="009D650C"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2DC42851" w14:textId="77777777">
        <w:tc>
          <w:tcPr>
            <w:tcW w:w="2518" w:type="dxa"/>
            <w:shd w:val="clear" w:color="auto" w:fill="auto"/>
          </w:tcPr>
          <w:p w14:paraId="16860255" w14:textId="594B8976"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2E143CDD" w14:textId="41E54C22"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Bertrand Chapron (IFRMER)</w:t>
            </w:r>
          </w:p>
        </w:tc>
        <w:tc>
          <w:tcPr>
            <w:tcW w:w="2595" w:type="dxa"/>
          </w:tcPr>
          <w:p w14:paraId="596FB6C9"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5A660D" w:rsidRPr="00AC11D2" w14:paraId="3D9C2A3A" w14:textId="77777777">
        <w:tc>
          <w:tcPr>
            <w:tcW w:w="2518" w:type="dxa"/>
            <w:shd w:val="clear" w:color="auto" w:fill="auto"/>
          </w:tcPr>
          <w:p w14:paraId="02AC51E6"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Co-author</w:t>
            </w:r>
          </w:p>
        </w:tc>
        <w:tc>
          <w:tcPr>
            <w:tcW w:w="3326" w:type="dxa"/>
          </w:tcPr>
          <w:p w14:paraId="27CE836D"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Fanny Ardhuin</w:t>
            </w:r>
            <w:r w:rsidR="00FF1F8B">
              <w:rPr>
                <w:rFonts w:ascii="Calibri" w:hAnsi="Calibri"/>
                <w:sz w:val="24"/>
                <w:szCs w:val="24"/>
              </w:rPr>
              <w:t xml:space="preserve"> (IFREMER)</w:t>
            </w:r>
          </w:p>
        </w:tc>
        <w:tc>
          <w:tcPr>
            <w:tcW w:w="2595" w:type="dxa"/>
          </w:tcPr>
          <w:p w14:paraId="3894C025"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0A0BF6" w:rsidRPr="00AC11D2" w14:paraId="30B68CB2" w14:textId="77777777">
        <w:tc>
          <w:tcPr>
            <w:tcW w:w="2518" w:type="dxa"/>
            <w:shd w:val="clear" w:color="auto" w:fill="auto"/>
          </w:tcPr>
          <w:p w14:paraId="6E7F19B5" w14:textId="66404A60"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1D0A3A21" w14:textId="4B722A2D"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Jacek Piskozub (IOPAN)</w:t>
            </w:r>
          </w:p>
        </w:tc>
        <w:tc>
          <w:tcPr>
            <w:tcW w:w="2595" w:type="dxa"/>
          </w:tcPr>
          <w:p w14:paraId="2C64C3C1" w14:textId="77777777"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0A0BF6" w:rsidRPr="00AC11D2" w14:paraId="55EA1356" w14:textId="77777777">
        <w:tc>
          <w:tcPr>
            <w:tcW w:w="2518" w:type="dxa"/>
            <w:shd w:val="clear" w:color="auto" w:fill="auto"/>
          </w:tcPr>
          <w:p w14:paraId="73617A4C" w14:textId="0FF4A429" w:rsidR="000A0BF6"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7D9D98E3" w14:textId="7605F573" w:rsidR="000A0BF6"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Lonneke Goddijn-Murphy</w:t>
            </w:r>
            <w:r w:rsidR="00D36F02">
              <w:rPr>
                <w:rFonts w:ascii="Calibri" w:hAnsi="Calibri"/>
                <w:sz w:val="24"/>
                <w:szCs w:val="24"/>
              </w:rPr>
              <w:t xml:space="preserve"> (ERI)</w:t>
            </w:r>
          </w:p>
        </w:tc>
        <w:tc>
          <w:tcPr>
            <w:tcW w:w="2595" w:type="dxa"/>
          </w:tcPr>
          <w:p w14:paraId="21FF303B" w14:textId="77777777"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254F08" w:rsidRPr="00AC11D2" w14:paraId="638FE170" w14:textId="77777777">
        <w:tc>
          <w:tcPr>
            <w:tcW w:w="2518" w:type="dxa"/>
            <w:shd w:val="clear" w:color="auto" w:fill="auto"/>
          </w:tcPr>
          <w:p w14:paraId="2A37E96C" w14:textId="21C864D9" w:rsidR="00254F08" w:rsidRDefault="00254F08"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3E029A71" w14:textId="1FD1A689" w:rsidR="00254F08" w:rsidRDefault="00254F08"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Ute Schuster (UoE)</w:t>
            </w:r>
          </w:p>
        </w:tc>
        <w:tc>
          <w:tcPr>
            <w:tcW w:w="2595" w:type="dxa"/>
          </w:tcPr>
          <w:p w14:paraId="04EBC276" w14:textId="77777777" w:rsidR="00254F08" w:rsidRPr="00FF1F8B" w:rsidRDefault="00254F08"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bl>
    <w:p w14:paraId="1553D404" w14:textId="77777777" w:rsidR="005A660D" w:rsidRPr="009B2EFB" w:rsidRDefault="005A660D" w:rsidP="005A660D">
      <w:pPr>
        <w:pStyle w:val="Heading1NotNumbered"/>
        <w:ind w:left="0"/>
      </w:pPr>
      <w:r w:rsidRPr="009B2EFB">
        <w:lastRenderedPageBreak/>
        <w:t>Amendment History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560"/>
        <w:gridCol w:w="3600"/>
        <w:gridCol w:w="2280"/>
      </w:tblGrid>
      <w:tr w:rsidR="005A660D" w14:paraId="5B2F2300" w14:textId="77777777">
        <w:tc>
          <w:tcPr>
            <w:tcW w:w="1308" w:type="dxa"/>
          </w:tcPr>
          <w:p w14:paraId="4BF950EE" w14:textId="77777777" w:rsidR="005A660D" w:rsidRPr="00AC11D2" w:rsidRDefault="005A660D" w:rsidP="005A660D">
            <w:pPr>
              <w:pStyle w:val="StyleBodyTextArialBoldLeft0cmBefore6ptAfter"/>
            </w:pPr>
            <w:r w:rsidRPr="00AC11D2">
              <w:t>Version</w:t>
            </w:r>
          </w:p>
        </w:tc>
        <w:tc>
          <w:tcPr>
            <w:tcW w:w="1560" w:type="dxa"/>
          </w:tcPr>
          <w:p w14:paraId="36A28C22" w14:textId="77777777" w:rsidR="005A660D" w:rsidRPr="00AC11D2" w:rsidRDefault="005A660D" w:rsidP="005A660D">
            <w:pPr>
              <w:pStyle w:val="StyleBodyTextArialBoldLeft0cmBefore6ptAfter"/>
            </w:pPr>
            <w:r w:rsidRPr="00AC11D2">
              <w:t>Date</w:t>
            </w:r>
          </w:p>
        </w:tc>
        <w:tc>
          <w:tcPr>
            <w:tcW w:w="3600" w:type="dxa"/>
          </w:tcPr>
          <w:p w14:paraId="14E6CDBE" w14:textId="77777777" w:rsidR="005A660D" w:rsidRPr="00AC11D2" w:rsidRDefault="005A660D" w:rsidP="005A660D">
            <w:pPr>
              <w:pStyle w:val="StyleBodyTextArialBoldLeft0cmBefore6ptAfter"/>
            </w:pPr>
            <w:r>
              <w:t>Change Description</w:t>
            </w:r>
          </w:p>
        </w:tc>
        <w:tc>
          <w:tcPr>
            <w:tcW w:w="2280" w:type="dxa"/>
          </w:tcPr>
          <w:p w14:paraId="756FC03F" w14:textId="77777777" w:rsidR="005A660D" w:rsidRPr="00AC11D2" w:rsidRDefault="005A660D" w:rsidP="005A660D">
            <w:pPr>
              <w:pStyle w:val="StyleBodyTextArialBoldLeft0cmBefore6ptAfter"/>
            </w:pPr>
            <w:r w:rsidRPr="00AC11D2">
              <w:t>Author</w:t>
            </w:r>
          </w:p>
        </w:tc>
      </w:tr>
      <w:tr w:rsidR="005A660D" w14:paraId="00430043" w14:textId="77777777">
        <w:tc>
          <w:tcPr>
            <w:tcW w:w="1308" w:type="dxa"/>
          </w:tcPr>
          <w:p w14:paraId="3A5EA96B" w14:textId="77777777" w:rsidR="005A660D" w:rsidRDefault="005A660D" w:rsidP="005A660D">
            <w:pPr>
              <w:pStyle w:val="BodyText"/>
              <w:overflowPunct w:val="0"/>
              <w:autoSpaceDE w:val="0"/>
              <w:autoSpaceDN w:val="0"/>
              <w:adjustRightInd w:val="0"/>
              <w:spacing w:before="120" w:after="120"/>
              <w:ind w:left="0"/>
              <w:textAlignment w:val="baseline"/>
            </w:pPr>
            <w:r>
              <w:t>1.0</w:t>
            </w:r>
          </w:p>
        </w:tc>
        <w:tc>
          <w:tcPr>
            <w:tcW w:w="1560" w:type="dxa"/>
          </w:tcPr>
          <w:p w14:paraId="5C962F5B" w14:textId="1B20732B" w:rsidR="005A660D" w:rsidRDefault="005C25FD" w:rsidP="005A660D">
            <w:pPr>
              <w:pStyle w:val="BodyText"/>
              <w:overflowPunct w:val="0"/>
              <w:autoSpaceDE w:val="0"/>
              <w:autoSpaceDN w:val="0"/>
              <w:adjustRightInd w:val="0"/>
              <w:spacing w:before="120" w:after="120"/>
              <w:ind w:left="0"/>
              <w:textAlignment w:val="baseline"/>
            </w:pPr>
            <w:r>
              <w:t>02/12</w:t>
            </w:r>
            <w:r w:rsidR="00080E0F">
              <w:t>/1</w:t>
            </w:r>
            <w:r w:rsidR="00984442">
              <w:t>6</w:t>
            </w:r>
          </w:p>
        </w:tc>
        <w:tc>
          <w:tcPr>
            <w:tcW w:w="3600" w:type="dxa"/>
          </w:tcPr>
          <w:p w14:paraId="08A3ACD3" w14:textId="7DE085DD" w:rsidR="005A660D" w:rsidRDefault="000456E4" w:rsidP="005A660D">
            <w:pPr>
              <w:pStyle w:val="BodyText"/>
              <w:overflowPunct w:val="0"/>
              <w:autoSpaceDE w:val="0"/>
              <w:autoSpaceDN w:val="0"/>
              <w:adjustRightInd w:val="0"/>
              <w:spacing w:before="120" w:after="120"/>
              <w:ind w:left="0"/>
              <w:textAlignment w:val="baseline"/>
            </w:pPr>
            <w:r>
              <w:t>Structure</w:t>
            </w:r>
            <w:r w:rsidR="00195EB3">
              <w:t xml:space="preserve"> and </w:t>
            </w:r>
            <w:r w:rsidR="006458CF">
              <w:t>content</w:t>
            </w:r>
          </w:p>
        </w:tc>
        <w:tc>
          <w:tcPr>
            <w:tcW w:w="2280" w:type="dxa"/>
          </w:tcPr>
          <w:p w14:paraId="0A29CA4F" w14:textId="59FB2AEA" w:rsidR="005A660D" w:rsidRDefault="00883FF8" w:rsidP="008A2F1F">
            <w:pPr>
              <w:pStyle w:val="BodyText"/>
              <w:overflowPunct w:val="0"/>
              <w:autoSpaceDE w:val="0"/>
              <w:autoSpaceDN w:val="0"/>
              <w:adjustRightInd w:val="0"/>
              <w:spacing w:before="120" w:after="120"/>
              <w:ind w:left="0"/>
              <w:jc w:val="left"/>
              <w:textAlignment w:val="baseline"/>
            </w:pPr>
            <w:r>
              <w:t xml:space="preserve"> Jamie Shutler</w:t>
            </w:r>
          </w:p>
        </w:tc>
      </w:tr>
      <w:tr w:rsidR="00C633ED" w14:paraId="4366CAC3" w14:textId="77777777">
        <w:tc>
          <w:tcPr>
            <w:tcW w:w="1308" w:type="dxa"/>
          </w:tcPr>
          <w:p w14:paraId="464AF8BD" w14:textId="597D859D" w:rsidR="00C633ED" w:rsidRDefault="00C633ED" w:rsidP="005A660D">
            <w:pPr>
              <w:pStyle w:val="BodyText"/>
              <w:overflowPunct w:val="0"/>
              <w:autoSpaceDE w:val="0"/>
              <w:autoSpaceDN w:val="0"/>
              <w:adjustRightInd w:val="0"/>
              <w:spacing w:before="120" w:after="120"/>
              <w:ind w:left="0"/>
              <w:textAlignment w:val="baseline"/>
            </w:pPr>
            <w:r>
              <w:t>1.1</w:t>
            </w:r>
          </w:p>
        </w:tc>
        <w:tc>
          <w:tcPr>
            <w:tcW w:w="1560" w:type="dxa"/>
          </w:tcPr>
          <w:p w14:paraId="453535F7" w14:textId="13BF84FD" w:rsidR="00C633ED" w:rsidRDefault="00C82803" w:rsidP="005A660D">
            <w:pPr>
              <w:pStyle w:val="BodyText"/>
              <w:overflowPunct w:val="0"/>
              <w:autoSpaceDE w:val="0"/>
              <w:autoSpaceDN w:val="0"/>
              <w:adjustRightInd w:val="0"/>
              <w:spacing w:before="120" w:after="120"/>
              <w:ind w:left="0"/>
              <w:textAlignment w:val="baseline"/>
            </w:pPr>
            <w:r>
              <w:t>05</w:t>
            </w:r>
            <w:r w:rsidR="00C633ED">
              <w:t>/04/17</w:t>
            </w:r>
          </w:p>
        </w:tc>
        <w:tc>
          <w:tcPr>
            <w:tcW w:w="3600" w:type="dxa"/>
          </w:tcPr>
          <w:p w14:paraId="25640D43" w14:textId="4070B425" w:rsidR="00C633ED" w:rsidRDefault="00C633ED" w:rsidP="005A660D">
            <w:pPr>
              <w:pStyle w:val="BodyText"/>
              <w:overflowPunct w:val="0"/>
              <w:autoSpaceDE w:val="0"/>
              <w:autoSpaceDN w:val="0"/>
              <w:adjustRightInd w:val="0"/>
              <w:spacing w:before="120" w:after="120"/>
              <w:ind w:left="0"/>
              <w:textAlignment w:val="baseline"/>
            </w:pPr>
            <w:r>
              <w:t>Updated based on final meeting results and advancements</w:t>
            </w:r>
          </w:p>
        </w:tc>
        <w:tc>
          <w:tcPr>
            <w:tcW w:w="2280" w:type="dxa"/>
          </w:tcPr>
          <w:p w14:paraId="0A5D9697" w14:textId="559140D3" w:rsidR="00C633ED" w:rsidRDefault="00C633ED" w:rsidP="008A2F1F">
            <w:pPr>
              <w:pStyle w:val="BodyText"/>
              <w:overflowPunct w:val="0"/>
              <w:autoSpaceDE w:val="0"/>
              <w:autoSpaceDN w:val="0"/>
              <w:adjustRightInd w:val="0"/>
              <w:spacing w:before="120" w:after="120"/>
              <w:ind w:left="0"/>
              <w:jc w:val="left"/>
              <w:textAlignment w:val="baseline"/>
            </w:pPr>
            <w:r>
              <w:t>Jamie Shutler</w:t>
            </w:r>
          </w:p>
        </w:tc>
      </w:tr>
    </w:tbl>
    <w:p w14:paraId="10302D6C" w14:textId="77777777" w:rsidR="005A660D" w:rsidRDefault="005A660D" w:rsidP="00C76A38">
      <w:pPr>
        <w:pStyle w:val="BodyText"/>
        <w:ind w:left="0"/>
      </w:pPr>
    </w:p>
    <w:p w14:paraId="234B4A9F" w14:textId="77777777" w:rsidR="005A660D" w:rsidRDefault="005A660D" w:rsidP="005A660D">
      <w:pPr>
        <w:pStyle w:val="BodyText"/>
      </w:pPr>
    </w:p>
    <w:tbl>
      <w:tblPr>
        <w:tblpPr w:leftFromText="142" w:rightFromText="142" w:horzAnchor="margin" w:tblpYSpec="bottom"/>
        <w:tblOverlap w:val="never"/>
        <w:tblW w:w="8820" w:type="dxa"/>
        <w:tblLayout w:type="fixed"/>
        <w:tblCellMar>
          <w:left w:w="0" w:type="dxa"/>
          <w:right w:w="0" w:type="dxa"/>
        </w:tblCellMar>
        <w:tblLook w:val="00A0" w:firstRow="1" w:lastRow="0" w:firstColumn="1" w:lastColumn="0" w:noHBand="0" w:noVBand="0"/>
      </w:tblPr>
      <w:tblGrid>
        <w:gridCol w:w="8820"/>
      </w:tblGrid>
      <w:tr w:rsidR="005A660D" w:rsidRPr="00AC11D2" w14:paraId="1C9FEE82" w14:textId="77777777">
        <w:tc>
          <w:tcPr>
            <w:tcW w:w="8820" w:type="dxa"/>
          </w:tcPr>
          <w:p w14:paraId="1A7A8D0E" w14:textId="3F3FCF00" w:rsidR="005A660D" w:rsidRPr="00B625E7" w:rsidRDefault="005A660D" w:rsidP="005A660D">
            <w:pPr>
              <w:overflowPunct/>
              <w:autoSpaceDE/>
              <w:autoSpaceDN/>
              <w:adjustRightInd/>
              <w:spacing w:before="120" w:after="0" w:line="320" w:lineRule="exact"/>
              <w:textAlignment w:val="auto"/>
              <w:rPr>
                <w:rFonts w:ascii="Arial" w:eastAsia="PMingLiU" w:hAnsi="Arial" w:cs="Arial"/>
                <w:bCs/>
                <w:sz w:val="20"/>
              </w:rPr>
            </w:pPr>
            <w:r w:rsidRPr="00B625E7">
              <w:rPr>
                <w:rFonts w:ascii="Arial" w:eastAsia="PMingLiU" w:hAnsi="Arial" w:cs="Arial"/>
                <w:bCs/>
                <w:sz w:val="20"/>
              </w:rPr>
              <w:t xml:space="preserve">© </w:t>
            </w:r>
            <w:r w:rsidR="001234E4">
              <w:rPr>
                <w:sz w:val="20"/>
              </w:rPr>
              <w:t>2017</w:t>
            </w:r>
            <w:r w:rsidR="009814DC">
              <w:rPr>
                <w:sz w:val="20"/>
              </w:rPr>
              <w:t xml:space="preserve"> </w:t>
            </w:r>
            <w:r w:rsidR="00521CF0">
              <w:rPr>
                <w:sz w:val="20"/>
              </w:rPr>
              <w:t>University of Exeter</w:t>
            </w:r>
          </w:p>
          <w:p w14:paraId="6A821D03" w14:textId="77777777" w:rsidR="005A660D" w:rsidRPr="00AC11D2" w:rsidRDefault="005A660D" w:rsidP="005A660D">
            <w:pPr>
              <w:overflowPunct/>
              <w:autoSpaceDE/>
              <w:autoSpaceDN/>
              <w:adjustRightInd/>
              <w:spacing w:before="120" w:after="0" w:line="320" w:lineRule="exact"/>
              <w:textAlignment w:val="auto"/>
              <w:rPr>
                <w:rFonts w:ascii="Arial" w:eastAsia="PMingLiU" w:hAnsi="Arial" w:cs="Arial"/>
                <w:bCs/>
                <w:sz w:val="18"/>
                <w:szCs w:val="18"/>
              </w:rPr>
            </w:pPr>
            <w:r w:rsidRPr="00AC11D2">
              <w:rPr>
                <w:rFonts w:ascii="Arial" w:eastAsia="PMingLiU" w:hAnsi="Arial" w:cs="Arial"/>
                <w:bCs/>
                <w:sz w:val="18"/>
                <w:szCs w:val="18"/>
              </w:rPr>
              <w:t>This document contains information which is confidential and of value to</w:t>
            </w:r>
            <w:r>
              <w:rPr>
                <w:rFonts w:ascii="Arial" w:eastAsia="PMingLiU" w:hAnsi="Arial" w:cs="Arial"/>
                <w:bCs/>
                <w:sz w:val="18"/>
                <w:szCs w:val="18"/>
              </w:rPr>
              <w:t xml:space="preserve"> PML</w:t>
            </w:r>
            <w:r w:rsidRPr="00AC11D2">
              <w:rPr>
                <w:rFonts w:ascii="Arial" w:eastAsia="PMingLiU" w:hAnsi="Arial" w:cs="Arial"/>
                <w:bCs/>
                <w:sz w:val="18"/>
                <w:szCs w:val="18"/>
              </w:rPr>
              <w:t xml:space="preserve">. It may be used only for the agreed purpose for which it has been provided. </w:t>
            </w:r>
          </w:p>
        </w:tc>
      </w:tr>
    </w:tbl>
    <w:p w14:paraId="3E8DB2B7" w14:textId="77777777" w:rsidR="005A660D" w:rsidRPr="00F077AA" w:rsidRDefault="005A660D" w:rsidP="005A660D">
      <w:pPr>
        <w:pStyle w:val="BodyText"/>
        <w:ind w:left="0"/>
        <w:rPr>
          <w:rFonts w:ascii="Arial Bold" w:hAnsi="Arial Bold" w:cs="Arial"/>
          <w:b/>
          <w:caps/>
          <w:sz w:val="32"/>
          <w:szCs w:val="32"/>
        </w:rPr>
      </w:pPr>
      <w:r w:rsidRPr="00F077AA">
        <w:rPr>
          <w:rFonts w:ascii="Arial Bold" w:hAnsi="Arial Bold" w:cs="Arial"/>
          <w:b/>
          <w:caps/>
          <w:sz w:val="32"/>
          <w:szCs w:val="32"/>
        </w:rPr>
        <w:t>Distribution</w:t>
      </w: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530"/>
      </w:tblGrid>
      <w:tr w:rsidR="005A660D" w14:paraId="50B8A908" w14:textId="77777777">
        <w:trPr>
          <w:tblHeader/>
        </w:trPr>
        <w:tc>
          <w:tcPr>
            <w:tcW w:w="4219" w:type="dxa"/>
          </w:tcPr>
          <w:p w14:paraId="5D0DE6E1" w14:textId="77777777" w:rsidR="005A660D" w:rsidRPr="00AC11D2" w:rsidRDefault="005A660D" w:rsidP="005A660D">
            <w:pPr>
              <w:pStyle w:val="StyleBodyTextArialBoldLeft0cmBefore6ptAfter"/>
              <w:spacing w:before="60" w:after="60"/>
            </w:pPr>
            <w:r w:rsidRPr="00AC11D2">
              <w:t xml:space="preserve">Name </w:t>
            </w:r>
          </w:p>
        </w:tc>
        <w:tc>
          <w:tcPr>
            <w:tcW w:w="4530" w:type="dxa"/>
          </w:tcPr>
          <w:p w14:paraId="795F1BC1" w14:textId="77777777" w:rsidR="005A660D" w:rsidRPr="00AC11D2" w:rsidRDefault="005A660D" w:rsidP="005A660D">
            <w:pPr>
              <w:pStyle w:val="StyleBodyTextArialBoldLeft0cmBefore6ptAfter"/>
              <w:spacing w:before="60" w:after="60"/>
            </w:pPr>
            <w:r w:rsidRPr="00AC11D2">
              <w:t>Company</w:t>
            </w:r>
          </w:p>
        </w:tc>
      </w:tr>
      <w:tr w:rsidR="005A660D" w14:paraId="2927ED31" w14:textId="77777777">
        <w:trPr>
          <w:trHeight w:val="641"/>
        </w:trPr>
        <w:tc>
          <w:tcPr>
            <w:tcW w:w="4219" w:type="dxa"/>
          </w:tcPr>
          <w:p w14:paraId="573983BA" w14:textId="77777777" w:rsidR="005A660D" w:rsidRDefault="005A660D" w:rsidP="005A660D">
            <w:pPr>
              <w:pStyle w:val="BodyText"/>
              <w:overflowPunct w:val="0"/>
              <w:autoSpaceDE w:val="0"/>
              <w:autoSpaceDN w:val="0"/>
              <w:adjustRightInd w:val="0"/>
              <w:spacing w:before="60" w:after="60"/>
              <w:ind w:left="0"/>
              <w:textAlignment w:val="baseline"/>
            </w:pPr>
            <w:r>
              <w:t>Jamie Shutler</w:t>
            </w:r>
          </w:p>
          <w:p w14:paraId="547F5F05" w14:textId="77777777" w:rsidR="005A660D" w:rsidRDefault="005A660D" w:rsidP="005A660D">
            <w:pPr>
              <w:pStyle w:val="BodyText"/>
              <w:overflowPunct w:val="0"/>
              <w:autoSpaceDE w:val="0"/>
              <w:autoSpaceDN w:val="0"/>
              <w:adjustRightInd w:val="0"/>
              <w:spacing w:before="60" w:after="60"/>
              <w:ind w:left="0"/>
              <w:textAlignment w:val="baseline"/>
            </w:pPr>
          </w:p>
        </w:tc>
        <w:tc>
          <w:tcPr>
            <w:tcW w:w="4530" w:type="dxa"/>
          </w:tcPr>
          <w:p w14:paraId="356D2499" w14:textId="438923BA" w:rsidR="005A660D" w:rsidRDefault="00195EB3" w:rsidP="005A660D">
            <w:pPr>
              <w:pStyle w:val="BodyText"/>
              <w:overflowPunct w:val="0"/>
              <w:autoSpaceDE w:val="0"/>
              <w:autoSpaceDN w:val="0"/>
              <w:adjustRightInd w:val="0"/>
              <w:spacing w:before="60" w:after="60"/>
              <w:ind w:left="0"/>
              <w:textAlignment w:val="baseline"/>
            </w:pPr>
            <w:r>
              <w:t>University of Exeter</w:t>
            </w:r>
            <w:r w:rsidR="00D83D60">
              <w:t xml:space="preserve"> (UoE)</w:t>
            </w:r>
          </w:p>
          <w:p w14:paraId="3721DCFF" w14:textId="77777777" w:rsidR="005A660D" w:rsidRDefault="005A660D" w:rsidP="005A660D">
            <w:pPr>
              <w:pStyle w:val="BodyText"/>
              <w:overflowPunct w:val="0"/>
              <w:autoSpaceDE w:val="0"/>
              <w:autoSpaceDN w:val="0"/>
              <w:adjustRightInd w:val="0"/>
              <w:spacing w:before="60" w:after="60"/>
              <w:ind w:left="0"/>
              <w:textAlignment w:val="baseline"/>
            </w:pPr>
          </w:p>
        </w:tc>
      </w:tr>
      <w:tr w:rsidR="00195EB3" w14:paraId="03F77524" w14:textId="77777777">
        <w:trPr>
          <w:trHeight w:val="641"/>
        </w:trPr>
        <w:tc>
          <w:tcPr>
            <w:tcW w:w="4219" w:type="dxa"/>
          </w:tcPr>
          <w:p w14:paraId="424E896C" w14:textId="47559C2D" w:rsidR="00195EB3" w:rsidRDefault="00195EB3" w:rsidP="005A660D">
            <w:pPr>
              <w:pStyle w:val="BodyText"/>
              <w:overflowPunct w:val="0"/>
              <w:autoSpaceDE w:val="0"/>
              <w:autoSpaceDN w:val="0"/>
              <w:adjustRightInd w:val="0"/>
              <w:spacing w:before="60" w:after="60"/>
              <w:ind w:left="0"/>
              <w:textAlignment w:val="baseline"/>
            </w:pPr>
            <w:r>
              <w:t>David Woolf</w:t>
            </w:r>
          </w:p>
        </w:tc>
        <w:tc>
          <w:tcPr>
            <w:tcW w:w="4530" w:type="dxa"/>
          </w:tcPr>
          <w:p w14:paraId="59FAC229" w14:textId="7F2C65B1" w:rsidR="00195EB3" w:rsidRDefault="00195EB3" w:rsidP="005A660D">
            <w:pPr>
              <w:pStyle w:val="BodyText"/>
              <w:overflowPunct w:val="0"/>
              <w:autoSpaceDE w:val="0"/>
              <w:autoSpaceDN w:val="0"/>
              <w:adjustRightInd w:val="0"/>
              <w:spacing w:before="60" w:after="60"/>
              <w:ind w:left="0"/>
              <w:textAlignment w:val="baseline"/>
            </w:pPr>
            <w:r>
              <w:t>Heriot Watt University</w:t>
            </w:r>
            <w:r w:rsidR="00D83D60">
              <w:t xml:space="preserve"> (HWU)</w:t>
            </w:r>
          </w:p>
        </w:tc>
      </w:tr>
      <w:tr w:rsidR="00195EB3" w14:paraId="60D5168F" w14:textId="77777777">
        <w:trPr>
          <w:trHeight w:val="641"/>
        </w:trPr>
        <w:tc>
          <w:tcPr>
            <w:tcW w:w="4219" w:type="dxa"/>
          </w:tcPr>
          <w:p w14:paraId="7EBC3F9D" w14:textId="69CF4C4E" w:rsidR="00195EB3" w:rsidRDefault="00195EB3" w:rsidP="005A660D">
            <w:pPr>
              <w:pStyle w:val="BodyText"/>
              <w:overflowPunct w:val="0"/>
              <w:autoSpaceDE w:val="0"/>
              <w:autoSpaceDN w:val="0"/>
              <w:adjustRightInd w:val="0"/>
              <w:spacing w:before="60" w:after="60"/>
              <w:ind w:left="0"/>
              <w:textAlignment w:val="baseline"/>
            </w:pPr>
            <w:r>
              <w:t>Andy Watson</w:t>
            </w:r>
          </w:p>
        </w:tc>
        <w:tc>
          <w:tcPr>
            <w:tcW w:w="4530" w:type="dxa"/>
          </w:tcPr>
          <w:p w14:paraId="16E16B11" w14:textId="6546304F" w:rsidR="00195EB3" w:rsidRDefault="00195EB3" w:rsidP="005A660D">
            <w:pPr>
              <w:pStyle w:val="BodyText"/>
              <w:overflowPunct w:val="0"/>
              <w:autoSpaceDE w:val="0"/>
              <w:autoSpaceDN w:val="0"/>
              <w:adjustRightInd w:val="0"/>
              <w:spacing w:before="60" w:after="60"/>
              <w:ind w:left="0"/>
              <w:textAlignment w:val="baseline"/>
            </w:pPr>
            <w:r>
              <w:t>University of Exeter</w:t>
            </w:r>
            <w:r w:rsidR="00D83D60">
              <w:t xml:space="preserve"> (UoE)</w:t>
            </w:r>
          </w:p>
        </w:tc>
      </w:tr>
      <w:tr w:rsidR="00195EB3" w14:paraId="6DC3EB48" w14:textId="77777777">
        <w:trPr>
          <w:trHeight w:val="641"/>
        </w:trPr>
        <w:tc>
          <w:tcPr>
            <w:tcW w:w="4219" w:type="dxa"/>
          </w:tcPr>
          <w:p w14:paraId="67015872" w14:textId="1026173B" w:rsidR="00195EB3" w:rsidRDefault="00195EB3" w:rsidP="005A660D">
            <w:pPr>
              <w:pStyle w:val="BodyText"/>
              <w:overflowPunct w:val="0"/>
              <w:autoSpaceDE w:val="0"/>
              <w:autoSpaceDN w:val="0"/>
              <w:adjustRightInd w:val="0"/>
              <w:spacing w:before="60" w:after="60"/>
              <w:ind w:left="0"/>
              <w:textAlignment w:val="baseline"/>
            </w:pPr>
            <w:r>
              <w:t>Phil Nightingale</w:t>
            </w:r>
          </w:p>
        </w:tc>
        <w:tc>
          <w:tcPr>
            <w:tcW w:w="4530" w:type="dxa"/>
          </w:tcPr>
          <w:p w14:paraId="39AAEFF2" w14:textId="6CD8A6EC" w:rsidR="00195EB3" w:rsidRDefault="00CA7B9A" w:rsidP="005A660D">
            <w:pPr>
              <w:pStyle w:val="BodyText"/>
              <w:overflowPunct w:val="0"/>
              <w:autoSpaceDE w:val="0"/>
              <w:autoSpaceDN w:val="0"/>
              <w:adjustRightInd w:val="0"/>
              <w:spacing w:before="60" w:after="60"/>
              <w:ind w:left="0"/>
              <w:textAlignment w:val="baseline"/>
            </w:pPr>
            <w:r>
              <w:t>Plymouth Marine Laboratory (</w:t>
            </w:r>
            <w:r w:rsidR="00195EB3">
              <w:t>PML</w:t>
            </w:r>
            <w:r>
              <w:t>)</w:t>
            </w:r>
          </w:p>
        </w:tc>
      </w:tr>
      <w:tr w:rsidR="00195EB3" w14:paraId="067848D5" w14:textId="77777777">
        <w:trPr>
          <w:trHeight w:val="641"/>
        </w:trPr>
        <w:tc>
          <w:tcPr>
            <w:tcW w:w="4219" w:type="dxa"/>
          </w:tcPr>
          <w:p w14:paraId="127F2C15" w14:textId="4F8EB6D2" w:rsidR="00195EB3" w:rsidRDefault="00195EB3" w:rsidP="005A660D">
            <w:pPr>
              <w:pStyle w:val="BodyText"/>
              <w:overflowPunct w:val="0"/>
              <w:autoSpaceDE w:val="0"/>
              <w:autoSpaceDN w:val="0"/>
              <w:adjustRightInd w:val="0"/>
              <w:spacing w:before="60" w:after="60"/>
              <w:ind w:left="0"/>
              <w:textAlignment w:val="baseline"/>
            </w:pPr>
            <w:r>
              <w:t>Lonneke Goddijn-Murphy</w:t>
            </w:r>
          </w:p>
        </w:tc>
        <w:tc>
          <w:tcPr>
            <w:tcW w:w="4530" w:type="dxa"/>
          </w:tcPr>
          <w:p w14:paraId="33CACF1D" w14:textId="618F0054" w:rsidR="00195EB3" w:rsidRDefault="00102703" w:rsidP="005A660D">
            <w:pPr>
              <w:pStyle w:val="BodyText"/>
              <w:overflowPunct w:val="0"/>
              <w:autoSpaceDE w:val="0"/>
              <w:autoSpaceDN w:val="0"/>
              <w:adjustRightInd w:val="0"/>
              <w:spacing w:before="60" w:after="60"/>
              <w:ind w:left="0"/>
              <w:textAlignment w:val="baseline"/>
            </w:pPr>
            <w:r>
              <w:t>Environmental Research Institute, Thurso (</w:t>
            </w:r>
            <w:r w:rsidR="00195EB3">
              <w:t>ERI</w:t>
            </w:r>
            <w:r>
              <w:t>)</w:t>
            </w:r>
          </w:p>
        </w:tc>
      </w:tr>
      <w:tr w:rsidR="00195EB3" w14:paraId="7CBC6FC1" w14:textId="77777777">
        <w:trPr>
          <w:trHeight w:val="641"/>
        </w:trPr>
        <w:tc>
          <w:tcPr>
            <w:tcW w:w="4219" w:type="dxa"/>
          </w:tcPr>
          <w:p w14:paraId="62E0CFB6" w14:textId="64183EB7" w:rsidR="00195EB3" w:rsidRDefault="00195EB3" w:rsidP="005A660D">
            <w:pPr>
              <w:pStyle w:val="BodyText"/>
              <w:overflowPunct w:val="0"/>
              <w:autoSpaceDE w:val="0"/>
              <w:autoSpaceDN w:val="0"/>
              <w:adjustRightInd w:val="0"/>
              <w:spacing w:before="60" w:after="60"/>
              <w:ind w:left="0"/>
              <w:textAlignment w:val="baseline"/>
            </w:pPr>
            <w:r>
              <w:t>Jacek Piskozub</w:t>
            </w:r>
          </w:p>
        </w:tc>
        <w:tc>
          <w:tcPr>
            <w:tcW w:w="4530" w:type="dxa"/>
          </w:tcPr>
          <w:p w14:paraId="658D672F" w14:textId="5FD036B3" w:rsidR="00195EB3" w:rsidRDefault="008F038E" w:rsidP="005A660D">
            <w:pPr>
              <w:pStyle w:val="BodyText"/>
              <w:overflowPunct w:val="0"/>
              <w:autoSpaceDE w:val="0"/>
              <w:autoSpaceDN w:val="0"/>
              <w:adjustRightInd w:val="0"/>
              <w:spacing w:before="60" w:after="60"/>
              <w:ind w:left="0"/>
              <w:textAlignment w:val="baseline"/>
            </w:pPr>
            <w:r>
              <w:t>Polish Academy of Sciences (</w:t>
            </w:r>
            <w:r w:rsidR="00195EB3">
              <w:t>IOPAN</w:t>
            </w:r>
            <w:r>
              <w:t>)</w:t>
            </w:r>
          </w:p>
        </w:tc>
      </w:tr>
      <w:tr w:rsidR="005A660D" w14:paraId="44A5C4E5" w14:textId="77777777">
        <w:trPr>
          <w:trHeight w:val="446"/>
        </w:trPr>
        <w:tc>
          <w:tcPr>
            <w:tcW w:w="4219" w:type="dxa"/>
          </w:tcPr>
          <w:p w14:paraId="7BC3405F" w14:textId="148BD2D0" w:rsidR="005A660D" w:rsidRDefault="00195EB3" w:rsidP="005A660D">
            <w:pPr>
              <w:pStyle w:val="BodyText"/>
              <w:overflowPunct w:val="0"/>
              <w:autoSpaceDE w:val="0"/>
              <w:autoSpaceDN w:val="0"/>
              <w:adjustRightInd w:val="0"/>
              <w:spacing w:before="60" w:after="60"/>
              <w:ind w:left="0"/>
              <w:textAlignment w:val="baseline"/>
            </w:pPr>
            <w:r>
              <w:t>Bertrand Chapron</w:t>
            </w:r>
          </w:p>
        </w:tc>
        <w:tc>
          <w:tcPr>
            <w:tcW w:w="4530" w:type="dxa"/>
          </w:tcPr>
          <w:p w14:paraId="0C8978F9" w14:textId="403485F1" w:rsidR="005A660D" w:rsidRDefault="009D152E" w:rsidP="005A660D">
            <w:pPr>
              <w:pStyle w:val="BodyText"/>
              <w:overflowPunct w:val="0"/>
              <w:autoSpaceDE w:val="0"/>
              <w:autoSpaceDN w:val="0"/>
              <w:adjustRightInd w:val="0"/>
              <w:spacing w:before="60" w:after="60"/>
              <w:ind w:left="0"/>
              <w:textAlignment w:val="baseline"/>
            </w:pPr>
            <w:r w:rsidRPr="00563997">
              <w:rPr>
                <w:rFonts w:asciiTheme="majorHAnsi" w:eastAsia="Calibri" w:hAnsiTheme="majorHAnsi" w:cs="Arial"/>
                <w:color w:val="1A1A1A"/>
                <w:szCs w:val="22"/>
                <w:lang w:val="en-US"/>
              </w:rPr>
              <w:t>I</w:t>
            </w:r>
            <w:r w:rsidR="00FD6838" w:rsidRPr="00563997">
              <w:rPr>
                <w:rFonts w:asciiTheme="majorHAnsi" w:eastAsia="Calibri" w:hAnsiTheme="majorHAnsi" w:cs="Arial"/>
                <w:color w:val="1A1A1A"/>
                <w:szCs w:val="22"/>
                <w:lang w:val="en-US"/>
              </w:rPr>
              <w:t xml:space="preserve">nstitut français de recherche pour l'exploitation de la </w:t>
            </w:r>
            <w:r w:rsidRPr="00563997">
              <w:rPr>
                <w:rFonts w:asciiTheme="majorHAnsi" w:eastAsia="Calibri" w:hAnsiTheme="majorHAnsi" w:cs="Arial"/>
                <w:color w:val="1A1A1A"/>
                <w:szCs w:val="22"/>
                <w:lang w:val="en-US"/>
              </w:rPr>
              <w:t xml:space="preserve">Mer </w:t>
            </w:r>
            <w:r w:rsidR="006E313E" w:rsidRPr="00563997">
              <w:rPr>
                <w:rFonts w:asciiTheme="majorHAnsi" w:hAnsiTheme="majorHAnsi"/>
                <w:szCs w:val="22"/>
              </w:rPr>
              <w:t>(</w:t>
            </w:r>
            <w:r w:rsidR="005A660D" w:rsidRPr="00563997">
              <w:rPr>
                <w:rFonts w:asciiTheme="majorHAnsi" w:hAnsiTheme="majorHAnsi"/>
                <w:szCs w:val="22"/>
              </w:rPr>
              <w:t>IFREMER</w:t>
            </w:r>
            <w:r w:rsidR="006E313E">
              <w:t>)</w:t>
            </w:r>
          </w:p>
          <w:p w14:paraId="10F290B2" w14:textId="77777777" w:rsidR="005A660D" w:rsidRDefault="005A660D" w:rsidP="005A660D">
            <w:pPr>
              <w:pStyle w:val="BodyText"/>
              <w:overflowPunct w:val="0"/>
              <w:autoSpaceDE w:val="0"/>
              <w:autoSpaceDN w:val="0"/>
              <w:adjustRightInd w:val="0"/>
              <w:spacing w:before="60" w:after="60"/>
              <w:ind w:left="0"/>
              <w:textAlignment w:val="baseline"/>
            </w:pPr>
          </w:p>
        </w:tc>
      </w:tr>
      <w:tr w:rsidR="000456E4" w14:paraId="0E449479" w14:textId="77777777">
        <w:trPr>
          <w:trHeight w:val="446"/>
        </w:trPr>
        <w:tc>
          <w:tcPr>
            <w:tcW w:w="4219" w:type="dxa"/>
          </w:tcPr>
          <w:p w14:paraId="267F62EE" w14:textId="5D8F85D1" w:rsidR="000456E4" w:rsidRDefault="00195EB3" w:rsidP="005A660D">
            <w:pPr>
              <w:pStyle w:val="BodyText"/>
              <w:overflowPunct w:val="0"/>
              <w:autoSpaceDE w:val="0"/>
              <w:autoSpaceDN w:val="0"/>
              <w:adjustRightInd w:val="0"/>
              <w:spacing w:before="60" w:after="60"/>
              <w:ind w:left="0"/>
              <w:textAlignment w:val="baseline"/>
            </w:pPr>
            <w:r>
              <w:t>Craig Donlon</w:t>
            </w:r>
          </w:p>
        </w:tc>
        <w:tc>
          <w:tcPr>
            <w:tcW w:w="4530" w:type="dxa"/>
          </w:tcPr>
          <w:p w14:paraId="000300DB" w14:textId="6A8C9B47" w:rsidR="000456E4" w:rsidRDefault="00CA7B9A" w:rsidP="005A660D">
            <w:pPr>
              <w:pStyle w:val="BodyText"/>
              <w:overflowPunct w:val="0"/>
              <w:autoSpaceDE w:val="0"/>
              <w:autoSpaceDN w:val="0"/>
              <w:adjustRightInd w:val="0"/>
              <w:spacing w:before="60" w:after="60"/>
              <w:ind w:left="0"/>
              <w:textAlignment w:val="baseline"/>
            </w:pPr>
            <w:r>
              <w:t>European Space Agency (</w:t>
            </w:r>
            <w:r w:rsidR="000456E4">
              <w:t>ESA</w:t>
            </w:r>
            <w:r>
              <w:t>)</w:t>
            </w:r>
          </w:p>
        </w:tc>
      </w:tr>
    </w:tbl>
    <w:p w14:paraId="249998D3" w14:textId="5CD7A76A" w:rsidR="005A660D" w:rsidRPr="00CD4932" w:rsidRDefault="005A660D" w:rsidP="005A660D">
      <w:pPr>
        <w:pStyle w:val="TOCHeading"/>
        <w:jc w:val="left"/>
        <w:rPr>
          <w:sz w:val="40"/>
          <w:szCs w:val="40"/>
        </w:rPr>
      </w:pPr>
      <w:r w:rsidRPr="00CD4932">
        <w:rPr>
          <w:sz w:val="40"/>
          <w:szCs w:val="40"/>
        </w:rPr>
        <w:lastRenderedPageBreak/>
        <w:t>Contents</w:t>
      </w:r>
      <w:r w:rsidR="001B4C55">
        <w:rPr>
          <w:sz w:val="40"/>
          <w:szCs w:val="40"/>
        </w:rPr>
        <w:t xml:space="preserve"> </w:t>
      </w:r>
    </w:p>
    <w:p w14:paraId="3D1CD80E" w14:textId="77777777" w:rsidR="005756F3" w:rsidRDefault="00DB4A9F">
      <w:pPr>
        <w:pStyle w:val="TOC1"/>
        <w:tabs>
          <w:tab w:val="left" w:pos="440"/>
        </w:tabs>
        <w:rPr>
          <w:rFonts w:asciiTheme="minorHAnsi" w:eastAsiaTheme="minorEastAsia" w:hAnsiTheme="minorHAnsi" w:cstheme="minorBidi"/>
          <w:caps w:val="0"/>
          <w:noProof/>
          <w:lang w:eastAsia="ja-JP"/>
        </w:rPr>
      </w:pPr>
      <w:r>
        <w:fldChar w:fldCharType="begin"/>
      </w:r>
      <w:r w:rsidR="005A660D">
        <w:instrText xml:space="preserve"> TOC \o "1-2" \h \z \u </w:instrText>
      </w:r>
      <w:r>
        <w:fldChar w:fldCharType="separate"/>
      </w:r>
      <w:r w:rsidR="005756F3">
        <w:rPr>
          <w:noProof/>
        </w:rPr>
        <w:t>1.</w:t>
      </w:r>
      <w:r w:rsidR="005756F3">
        <w:rPr>
          <w:rFonts w:asciiTheme="minorHAnsi" w:eastAsiaTheme="minorEastAsia" w:hAnsiTheme="minorHAnsi" w:cstheme="minorBidi"/>
          <w:caps w:val="0"/>
          <w:noProof/>
          <w:lang w:eastAsia="ja-JP"/>
        </w:rPr>
        <w:tab/>
      </w:r>
      <w:r w:rsidR="005756F3">
        <w:rPr>
          <w:noProof/>
        </w:rPr>
        <w:t>Introduction</w:t>
      </w:r>
      <w:r w:rsidR="005756F3">
        <w:rPr>
          <w:noProof/>
        </w:rPr>
        <w:tab/>
      </w:r>
      <w:r w:rsidR="005756F3">
        <w:rPr>
          <w:noProof/>
        </w:rPr>
        <w:fldChar w:fldCharType="begin"/>
      </w:r>
      <w:r w:rsidR="005756F3">
        <w:rPr>
          <w:noProof/>
        </w:rPr>
        <w:instrText xml:space="preserve"> PAGEREF _Toc353011801 \h </w:instrText>
      </w:r>
      <w:r w:rsidR="005756F3">
        <w:rPr>
          <w:noProof/>
        </w:rPr>
      </w:r>
      <w:r w:rsidR="005756F3">
        <w:rPr>
          <w:noProof/>
        </w:rPr>
        <w:fldChar w:fldCharType="separate"/>
      </w:r>
      <w:r w:rsidR="005756F3">
        <w:rPr>
          <w:noProof/>
        </w:rPr>
        <w:t>6</w:t>
      </w:r>
      <w:r w:rsidR="005756F3">
        <w:rPr>
          <w:noProof/>
        </w:rPr>
        <w:fldChar w:fldCharType="end"/>
      </w:r>
    </w:p>
    <w:p w14:paraId="169959B2" w14:textId="77777777" w:rsidR="005756F3" w:rsidRDefault="005756F3">
      <w:pPr>
        <w:pStyle w:val="TOC2"/>
        <w:rPr>
          <w:rFonts w:asciiTheme="minorHAnsi" w:eastAsiaTheme="minorEastAsia" w:hAnsiTheme="minorHAnsi" w:cstheme="minorBidi"/>
          <w:noProof/>
          <w:sz w:val="24"/>
          <w:lang w:eastAsia="ja-JP"/>
        </w:rPr>
      </w:pPr>
      <w:r>
        <w:rPr>
          <w:noProof/>
        </w:rPr>
        <w:t>Purpose and Scope</w:t>
      </w:r>
      <w:r>
        <w:rPr>
          <w:noProof/>
        </w:rPr>
        <w:tab/>
      </w:r>
      <w:r>
        <w:rPr>
          <w:noProof/>
        </w:rPr>
        <w:fldChar w:fldCharType="begin"/>
      </w:r>
      <w:r>
        <w:rPr>
          <w:noProof/>
        </w:rPr>
        <w:instrText xml:space="preserve"> PAGEREF _Toc353011802 \h </w:instrText>
      </w:r>
      <w:r>
        <w:rPr>
          <w:noProof/>
        </w:rPr>
      </w:r>
      <w:r>
        <w:rPr>
          <w:noProof/>
        </w:rPr>
        <w:fldChar w:fldCharType="separate"/>
      </w:r>
      <w:r>
        <w:rPr>
          <w:noProof/>
        </w:rPr>
        <w:t>6</w:t>
      </w:r>
      <w:r>
        <w:rPr>
          <w:noProof/>
        </w:rPr>
        <w:fldChar w:fldCharType="end"/>
      </w:r>
    </w:p>
    <w:p w14:paraId="1412B584" w14:textId="77777777" w:rsidR="005756F3" w:rsidRDefault="005756F3">
      <w:pPr>
        <w:pStyle w:val="TOC2"/>
        <w:rPr>
          <w:rFonts w:asciiTheme="minorHAnsi" w:eastAsiaTheme="minorEastAsia" w:hAnsiTheme="minorHAnsi" w:cstheme="minorBidi"/>
          <w:noProof/>
          <w:sz w:val="24"/>
          <w:lang w:eastAsia="ja-JP"/>
        </w:rPr>
      </w:pPr>
      <w:r>
        <w:rPr>
          <w:noProof/>
        </w:rPr>
        <w:t>Structure of this Report</w:t>
      </w:r>
      <w:r>
        <w:rPr>
          <w:noProof/>
        </w:rPr>
        <w:tab/>
      </w:r>
      <w:r>
        <w:rPr>
          <w:noProof/>
        </w:rPr>
        <w:fldChar w:fldCharType="begin"/>
      </w:r>
      <w:r>
        <w:rPr>
          <w:noProof/>
        </w:rPr>
        <w:instrText xml:space="preserve"> PAGEREF _Toc353011803 \h </w:instrText>
      </w:r>
      <w:r>
        <w:rPr>
          <w:noProof/>
        </w:rPr>
      </w:r>
      <w:r>
        <w:rPr>
          <w:noProof/>
        </w:rPr>
        <w:fldChar w:fldCharType="separate"/>
      </w:r>
      <w:r>
        <w:rPr>
          <w:noProof/>
        </w:rPr>
        <w:t>7</w:t>
      </w:r>
      <w:r>
        <w:rPr>
          <w:noProof/>
        </w:rPr>
        <w:fldChar w:fldCharType="end"/>
      </w:r>
    </w:p>
    <w:p w14:paraId="2CCA571B" w14:textId="77777777" w:rsidR="005756F3" w:rsidRDefault="005756F3">
      <w:pPr>
        <w:pStyle w:val="TOC2"/>
        <w:rPr>
          <w:rFonts w:asciiTheme="minorHAnsi" w:eastAsiaTheme="minorEastAsia" w:hAnsiTheme="minorHAnsi" w:cstheme="minorBidi"/>
          <w:noProof/>
          <w:sz w:val="24"/>
          <w:lang w:eastAsia="ja-JP"/>
        </w:rPr>
      </w:pPr>
      <w:r>
        <w:rPr>
          <w:noProof/>
        </w:rPr>
        <w:t>Contributions</w:t>
      </w:r>
      <w:r>
        <w:rPr>
          <w:noProof/>
        </w:rPr>
        <w:tab/>
      </w:r>
      <w:r>
        <w:rPr>
          <w:noProof/>
        </w:rPr>
        <w:fldChar w:fldCharType="begin"/>
      </w:r>
      <w:r>
        <w:rPr>
          <w:noProof/>
        </w:rPr>
        <w:instrText xml:space="preserve"> PAGEREF _Toc353011804 \h </w:instrText>
      </w:r>
      <w:r>
        <w:rPr>
          <w:noProof/>
        </w:rPr>
      </w:r>
      <w:r>
        <w:rPr>
          <w:noProof/>
        </w:rPr>
        <w:fldChar w:fldCharType="separate"/>
      </w:r>
      <w:r>
        <w:rPr>
          <w:noProof/>
        </w:rPr>
        <w:t>7</w:t>
      </w:r>
      <w:r>
        <w:rPr>
          <w:noProof/>
        </w:rPr>
        <w:fldChar w:fldCharType="end"/>
      </w:r>
    </w:p>
    <w:p w14:paraId="697C6B97" w14:textId="77777777" w:rsidR="005756F3" w:rsidRDefault="005756F3">
      <w:pPr>
        <w:pStyle w:val="TOC2"/>
        <w:rPr>
          <w:rFonts w:asciiTheme="minorHAnsi" w:eastAsiaTheme="minorEastAsia" w:hAnsiTheme="minorHAnsi" w:cstheme="minorBidi"/>
          <w:noProof/>
          <w:sz w:val="24"/>
          <w:lang w:eastAsia="ja-JP"/>
        </w:rPr>
      </w:pPr>
      <w:r>
        <w:rPr>
          <w:noProof/>
        </w:rPr>
        <w:t>Reference documents</w:t>
      </w:r>
      <w:r>
        <w:rPr>
          <w:noProof/>
        </w:rPr>
        <w:tab/>
      </w:r>
      <w:r>
        <w:rPr>
          <w:noProof/>
        </w:rPr>
        <w:fldChar w:fldCharType="begin"/>
      </w:r>
      <w:r>
        <w:rPr>
          <w:noProof/>
        </w:rPr>
        <w:instrText xml:space="preserve"> PAGEREF _Toc353011805 \h </w:instrText>
      </w:r>
      <w:r>
        <w:rPr>
          <w:noProof/>
        </w:rPr>
      </w:r>
      <w:r>
        <w:rPr>
          <w:noProof/>
        </w:rPr>
        <w:fldChar w:fldCharType="separate"/>
      </w:r>
      <w:r>
        <w:rPr>
          <w:noProof/>
        </w:rPr>
        <w:t>8</w:t>
      </w:r>
      <w:r>
        <w:rPr>
          <w:noProof/>
        </w:rPr>
        <w:fldChar w:fldCharType="end"/>
      </w:r>
    </w:p>
    <w:p w14:paraId="65387651" w14:textId="77777777" w:rsidR="005756F3" w:rsidRDefault="005756F3">
      <w:pPr>
        <w:pStyle w:val="TOC2"/>
        <w:rPr>
          <w:rFonts w:asciiTheme="minorHAnsi" w:eastAsiaTheme="minorEastAsia" w:hAnsiTheme="minorHAnsi" w:cstheme="minorBidi"/>
          <w:noProof/>
          <w:sz w:val="24"/>
          <w:lang w:eastAsia="ja-JP"/>
        </w:rPr>
      </w:pPr>
      <w:r>
        <w:rPr>
          <w:noProof/>
        </w:rPr>
        <w:t>Definitions and acronyms</w:t>
      </w:r>
      <w:r>
        <w:rPr>
          <w:noProof/>
        </w:rPr>
        <w:tab/>
      </w:r>
      <w:r>
        <w:rPr>
          <w:noProof/>
        </w:rPr>
        <w:fldChar w:fldCharType="begin"/>
      </w:r>
      <w:r>
        <w:rPr>
          <w:noProof/>
        </w:rPr>
        <w:instrText xml:space="preserve"> PAGEREF _Toc353011806 \h </w:instrText>
      </w:r>
      <w:r>
        <w:rPr>
          <w:noProof/>
        </w:rPr>
      </w:r>
      <w:r>
        <w:rPr>
          <w:noProof/>
        </w:rPr>
        <w:fldChar w:fldCharType="separate"/>
      </w:r>
      <w:r>
        <w:rPr>
          <w:noProof/>
        </w:rPr>
        <w:t>8</w:t>
      </w:r>
      <w:r>
        <w:rPr>
          <w:noProof/>
        </w:rPr>
        <w:fldChar w:fldCharType="end"/>
      </w:r>
    </w:p>
    <w:p w14:paraId="421FE1EF"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2.</w:t>
      </w:r>
      <w:r>
        <w:rPr>
          <w:rFonts w:asciiTheme="minorHAnsi" w:eastAsiaTheme="minorEastAsia" w:hAnsiTheme="minorHAnsi" w:cstheme="minorBidi"/>
          <w:caps w:val="0"/>
          <w:noProof/>
          <w:lang w:eastAsia="ja-JP"/>
        </w:rPr>
        <w:tab/>
      </w:r>
      <w:r>
        <w:rPr>
          <w:noProof/>
        </w:rPr>
        <w:t>Introduction to atmosphere-ocean gas fluxes</w:t>
      </w:r>
      <w:r>
        <w:rPr>
          <w:noProof/>
        </w:rPr>
        <w:tab/>
      </w:r>
      <w:r>
        <w:rPr>
          <w:noProof/>
        </w:rPr>
        <w:fldChar w:fldCharType="begin"/>
      </w:r>
      <w:r>
        <w:rPr>
          <w:noProof/>
        </w:rPr>
        <w:instrText xml:space="preserve"> PAGEREF _Toc353011807 \h </w:instrText>
      </w:r>
      <w:r>
        <w:rPr>
          <w:noProof/>
        </w:rPr>
      </w:r>
      <w:r>
        <w:rPr>
          <w:noProof/>
        </w:rPr>
        <w:fldChar w:fldCharType="separate"/>
      </w:r>
      <w:r>
        <w:rPr>
          <w:noProof/>
        </w:rPr>
        <w:t>10</w:t>
      </w:r>
      <w:r>
        <w:rPr>
          <w:noProof/>
        </w:rPr>
        <w:fldChar w:fldCharType="end"/>
      </w:r>
    </w:p>
    <w:p w14:paraId="5C2B65DD"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3.</w:t>
      </w:r>
      <w:r>
        <w:rPr>
          <w:rFonts w:asciiTheme="minorHAnsi" w:eastAsiaTheme="minorEastAsia" w:hAnsiTheme="minorHAnsi" w:cstheme="minorBidi"/>
          <w:caps w:val="0"/>
          <w:noProof/>
          <w:lang w:eastAsia="ja-JP"/>
        </w:rPr>
        <w:tab/>
      </w:r>
      <w:r>
        <w:rPr>
          <w:noProof/>
        </w:rPr>
        <w:t>Introduction to the Scientific Impact Assessment Report</w:t>
      </w:r>
      <w:r>
        <w:rPr>
          <w:noProof/>
        </w:rPr>
        <w:tab/>
      </w:r>
      <w:r>
        <w:rPr>
          <w:noProof/>
        </w:rPr>
        <w:fldChar w:fldCharType="begin"/>
      </w:r>
      <w:r>
        <w:rPr>
          <w:noProof/>
        </w:rPr>
        <w:instrText xml:space="preserve"> PAGEREF _Toc353011808 \h </w:instrText>
      </w:r>
      <w:r>
        <w:rPr>
          <w:noProof/>
        </w:rPr>
      </w:r>
      <w:r>
        <w:rPr>
          <w:noProof/>
        </w:rPr>
        <w:fldChar w:fldCharType="separate"/>
      </w:r>
      <w:r>
        <w:rPr>
          <w:noProof/>
        </w:rPr>
        <w:t>14</w:t>
      </w:r>
      <w:r>
        <w:rPr>
          <w:noProof/>
        </w:rPr>
        <w:fldChar w:fldCharType="end"/>
      </w:r>
    </w:p>
    <w:p w14:paraId="07EFB98A"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4.</w:t>
      </w:r>
      <w:r>
        <w:rPr>
          <w:rFonts w:asciiTheme="minorHAnsi" w:eastAsiaTheme="minorEastAsia" w:hAnsiTheme="minorHAnsi" w:cstheme="minorBidi"/>
          <w:caps w:val="0"/>
          <w:noProof/>
          <w:lang w:eastAsia="ja-JP"/>
        </w:rPr>
        <w:tab/>
      </w:r>
      <w:r>
        <w:rPr>
          <w:noProof/>
        </w:rPr>
        <w:t>Air-sea fluxes of CO</w:t>
      </w:r>
      <w:r w:rsidRPr="005B69EF">
        <w:rPr>
          <w:noProof/>
          <w:vertAlign w:val="subscript"/>
        </w:rPr>
        <w:t>2</w:t>
      </w:r>
      <w:r>
        <w:rPr>
          <w:noProof/>
        </w:rPr>
        <w:t xml:space="preserve"> in the presence of temperature and salinity gradients</w:t>
      </w:r>
      <w:r>
        <w:rPr>
          <w:noProof/>
        </w:rPr>
        <w:tab/>
      </w:r>
      <w:r>
        <w:rPr>
          <w:noProof/>
        </w:rPr>
        <w:fldChar w:fldCharType="begin"/>
      </w:r>
      <w:r>
        <w:rPr>
          <w:noProof/>
        </w:rPr>
        <w:instrText xml:space="preserve"> PAGEREF _Toc353011809 \h </w:instrText>
      </w:r>
      <w:r>
        <w:rPr>
          <w:noProof/>
        </w:rPr>
      </w:r>
      <w:r>
        <w:rPr>
          <w:noProof/>
        </w:rPr>
        <w:fldChar w:fldCharType="separate"/>
      </w:r>
      <w:r>
        <w:rPr>
          <w:noProof/>
        </w:rPr>
        <w:t>16</w:t>
      </w:r>
      <w:r>
        <w:rPr>
          <w:noProof/>
        </w:rPr>
        <w:fldChar w:fldCharType="end"/>
      </w:r>
    </w:p>
    <w:p w14:paraId="12AD85FA"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5.</w:t>
      </w:r>
      <w:r>
        <w:rPr>
          <w:rFonts w:asciiTheme="minorHAnsi" w:eastAsiaTheme="minorEastAsia" w:hAnsiTheme="minorHAnsi" w:cstheme="minorBidi"/>
          <w:caps w:val="0"/>
          <w:noProof/>
          <w:lang w:eastAsia="ja-JP"/>
        </w:rPr>
        <w:tab/>
      </w:r>
      <w:r>
        <w:rPr>
          <w:noProof/>
        </w:rPr>
        <w:t>Global climatology of fCO</w:t>
      </w:r>
      <w:r w:rsidRPr="005B69EF">
        <w:rPr>
          <w:noProof/>
          <w:vertAlign w:val="subscript"/>
        </w:rPr>
        <w:t>2</w:t>
      </w:r>
      <w:r>
        <w:rPr>
          <w:noProof/>
        </w:rPr>
        <w:t xml:space="preserve"> (version 1.0)</w:t>
      </w:r>
      <w:r>
        <w:rPr>
          <w:noProof/>
        </w:rPr>
        <w:tab/>
      </w:r>
      <w:r>
        <w:rPr>
          <w:noProof/>
        </w:rPr>
        <w:fldChar w:fldCharType="begin"/>
      </w:r>
      <w:r>
        <w:rPr>
          <w:noProof/>
        </w:rPr>
        <w:instrText xml:space="preserve"> PAGEREF _Toc353011810 \h </w:instrText>
      </w:r>
      <w:r>
        <w:rPr>
          <w:noProof/>
        </w:rPr>
      </w:r>
      <w:r>
        <w:rPr>
          <w:noProof/>
        </w:rPr>
        <w:fldChar w:fldCharType="separate"/>
      </w:r>
      <w:r>
        <w:rPr>
          <w:noProof/>
        </w:rPr>
        <w:t>16</w:t>
      </w:r>
      <w:r>
        <w:rPr>
          <w:noProof/>
        </w:rPr>
        <w:fldChar w:fldCharType="end"/>
      </w:r>
    </w:p>
    <w:p w14:paraId="25F98D0E"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6.</w:t>
      </w:r>
      <w:r>
        <w:rPr>
          <w:rFonts w:asciiTheme="minorHAnsi" w:eastAsiaTheme="minorEastAsia" w:hAnsiTheme="minorHAnsi" w:cstheme="minorBidi"/>
          <w:caps w:val="0"/>
          <w:noProof/>
          <w:lang w:eastAsia="ja-JP"/>
        </w:rPr>
        <w:tab/>
      </w:r>
      <w:r>
        <w:rPr>
          <w:noProof/>
        </w:rPr>
        <w:t>The open source FluxEngine toolbox (version 2)</w:t>
      </w:r>
      <w:r>
        <w:rPr>
          <w:noProof/>
        </w:rPr>
        <w:tab/>
      </w:r>
      <w:r>
        <w:rPr>
          <w:noProof/>
        </w:rPr>
        <w:fldChar w:fldCharType="begin"/>
      </w:r>
      <w:r>
        <w:rPr>
          <w:noProof/>
        </w:rPr>
        <w:instrText xml:space="preserve"> PAGEREF _Toc353011811 \h </w:instrText>
      </w:r>
      <w:r>
        <w:rPr>
          <w:noProof/>
        </w:rPr>
      </w:r>
      <w:r>
        <w:rPr>
          <w:noProof/>
        </w:rPr>
        <w:fldChar w:fldCharType="separate"/>
      </w:r>
      <w:r>
        <w:rPr>
          <w:noProof/>
        </w:rPr>
        <w:t>17</w:t>
      </w:r>
      <w:r>
        <w:rPr>
          <w:noProof/>
        </w:rPr>
        <w:fldChar w:fldCharType="end"/>
      </w:r>
    </w:p>
    <w:p w14:paraId="71A525A1"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7.</w:t>
      </w:r>
      <w:r>
        <w:rPr>
          <w:rFonts w:asciiTheme="minorHAnsi" w:eastAsiaTheme="minorEastAsia" w:hAnsiTheme="minorHAnsi" w:cstheme="minorBidi"/>
          <w:caps w:val="0"/>
          <w:noProof/>
          <w:lang w:eastAsia="ja-JP"/>
        </w:rPr>
        <w:tab/>
      </w:r>
      <w:r>
        <w:rPr>
          <w:noProof/>
        </w:rPr>
        <w:t>Impact of rain on global and regional air-sea gas fluxes</w:t>
      </w:r>
      <w:r>
        <w:rPr>
          <w:noProof/>
        </w:rPr>
        <w:tab/>
      </w:r>
      <w:r>
        <w:rPr>
          <w:noProof/>
        </w:rPr>
        <w:fldChar w:fldCharType="begin"/>
      </w:r>
      <w:r>
        <w:rPr>
          <w:noProof/>
        </w:rPr>
        <w:instrText xml:space="preserve"> PAGEREF _Toc353011812 \h </w:instrText>
      </w:r>
      <w:r>
        <w:rPr>
          <w:noProof/>
        </w:rPr>
      </w:r>
      <w:r>
        <w:rPr>
          <w:noProof/>
        </w:rPr>
        <w:fldChar w:fldCharType="separate"/>
      </w:r>
      <w:r>
        <w:rPr>
          <w:noProof/>
        </w:rPr>
        <w:t>19</w:t>
      </w:r>
      <w:r>
        <w:rPr>
          <w:noProof/>
        </w:rPr>
        <w:fldChar w:fldCharType="end"/>
      </w:r>
    </w:p>
    <w:p w14:paraId="67A17FA1"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8.</w:t>
      </w:r>
      <w:r>
        <w:rPr>
          <w:rFonts w:asciiTheme="minorHAnsi" w:eastAsiaTheme="minorEastAsia" w:hAnsiTheme="minorHAnsi" w:cstheme="minorBidi"/>
          <w:caps w:val="0"/>
          <w:noProof/>
          <w:lang w:eastAsia="ja-JP"/>
        </w:rPr>
        <w:tab/>
      </w:r>
      <w:r>
        <w:rPr>
          <w:noProof/>
        </w:rPr>
        <w:t>Reconciling methodologies in Arctic air-sea gas fluxes</w:t>
      </w:r>
      <w:r>
        <w:rPr>
          <w:noProof/>
        </w:rPr>
        <w:tab/>
      </w:r>
      <w:r>
        <w:rPr>
          <w:noProof/>
        </w:rPr>
        <w:fldChar w:fldCharType="begin"/>
      </w:r>
      <w:r>
        <w:rPr>
          <w:noProof/>
        </w:rPr>
        <w:instrText xml:space="preserve"> PAGEREF _Toc353011813 \h </w:instrText>
      </w:r>
      <w:r>
        <w:rPr>
          <w:noProof/>
        </w:rPr>
      </w:r>
      <w:r>
        <w:rPr>
          <w:noProof/>
        </w:rPr>
        <w:fldChar w:fldCharType="separate"/>
      </w:r>
      <w:r>
        <w:rPr>
          <w:noProof/>
        </w:rPr>
        <w:t>19</w:t>
      </w:r>
      <w:r>
        <w:rPr>
          <w:noProof/>
        </w:rPr>
        <w:fldChar w:fldCharType="end"/>
      </w:r>
    </w:p>
    <w:p w14:paraId="39AA444A" w14:textId="77777777" w:rsidR="005756F3" w:rsidRDefault="005756F3">
      <w:pPr>
        <w:pStyle w:val="TOC1"/>
        <w:tabs>
          <w:tab w:val="left" w:pos="440"/>
        </w:tabs>
        <w:rPr>
          <w:rFonts w:asciiTheme="minorHAnsi" w:eastAsiaTheme="minorEastAsia" w:hAnsiTheme="minorHAnsi" w:cstheme="minorBidi"/>
          <w:caps w:val="0"/>
          <w:noProof/>
          <w:lang w:eastAsia="ja-JP"/>
        </w:rPr>
      </w:pPr>
      <w:r>
        <w:rPr>
          <w:noProof/>
        </w:rPr>
        <w:t>9.</w:t>
      </w:r>
      <w:r>
        <w:rPr>
          <w:rFonts w:asciiTheme="minorHAnsi" w:eastAsiaTheme="minorEastAsia" w:hAnsiTheme="minorHAnsi" w:cstheme="minorBidi"/>
          <w:caps w:val="0"/>
          <w:noProof/>
          <w:lang w:eastAsia="ja-JP"/>
        </w:rPr>
        <w:tab/>
      </w:r>
      <w:r>
        <w:rPr>
          <w:noProof/>
        </w:rPr>
        <w:t>Impact of hurricanes on air-sea CO</w:t>
      </w:r>
      <w:r w:rsidRPr="005B69EF">
        <w:rPr>
          <w:noProof/>
          <w:vertAlign w:val="subscript"/>
        </w:rPr>
        <w:t>2</w:t>
      </w:r>
      <w:r>
        <w:rPr>
          <w:noProof/>
        </w:rPr>
        <w:t xml:space="preserve"> gas fluxes</w:t>
      </w:r>
      <w:r>
        <w:rPr>
          <w:noProof/>
        </w:rPr>
        <w:tab/>
      </w:r>
      <w:r>
        <w:rPr>
          <w:noProof/>
        </w:rPr>
        <w:fldChar w:fldCharType="begin"/>
      </w:r>
      <w:r>
        <w:rPr>
          <w:noProof/>
        </w:rPr>
        <w:instrText xml:space="preserve"> PAGEREF _Toc353011814 \h </w:instrText>
      </w:r>
      <w:r>
        <w:rPr>
          <w:noProof/>
        </w:rPr>
      </w:r>
      <w:r>
        <w:rPr>
          <w:noProof/>
        </w:rPr>
        <w:fldChar w:fldCharType="separate"/>
      </w:r>
      <w:r>
        <w:rPr>
          <w:noProof/>
        </w:rPr>
        <w:t>21</w:t>
      </w:r>
      <w:r>
        <w:rPr>
          <w:noProof/>
        </w:rPr>
        <w:fldChar w:fldCharType="end"/>
      </w:r>
    </w:p>
    <w:p w14:paraId="540AADF0"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10.</w:t>
      </w:r>
      <w:r>
        <w:rPr>
          <w:rFonts w:asciiTheme="minorHAnsi" w:eastAsiaTheme="minorEastAsia" w:hAnsiTheme="minorHAnsi" w:cstheme="minorBidi"/>
          <w:caps w:val="0"/>
          <w:noProof/>
          <w:lang w:eastAsia="ja-JP"/>
        </w:rPr>
        <w:tab/>
      </w:r>
      <w:r>
        <w:rPr>
          <w:noProof/>
        </w:rPr>
        <w:t>Global inter-annual variability</w:t>
      </w:r>
      <w:r>
        <w:rPr>
          <w:noProof/>
        </w:rPr>
        <w:tab/>
      </w:r>
      <w:r>
        <w:rPr>
          <w:noProof/>
        </w:rPr>
        <w:fldChar w:fldCharType="begin"/>
      </w:r>
      <w:r>
        <w:rPr>
          <w:noProof/>
        </w:rPr>
        <w:instrText xml:space="preserve"> PAGEREF _Toc353011815 \h </w:instrText>
      </w:r>
      <w:r>
        <w:rPr>
          <w:noProof/>
        </w:rPr>
      </w:r>
      <w:r>
        <w:rPr>
          <w:noProof/>
        </w:rPr>
        <w:fldChar w:fldCharType="separate"/>
      </w:r>
      <w:r>
        <w:rPr>
          <w:noProof/>
        </w:rPr>
        <w:t>23</w:t>
      </w:r>
      <w:r>
        <w:rPr>
          <w:noProof/>
        </w:rPr>
        <w:fldChar w:fldCharType="end"/>
      </w:r>
    </w:p>
    <w:p w14:paraId="38BFAEF9"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11.</w:t>
      </w:r>
      <w:r>
        <w:rPr>
          <w:rFonts w:asciiTheme="minorHAnsi" w:eastAsiaTheme="minorEastAsia" w:hAnsiTheme="minorHAnsi" w:cstheme="minorBidi"/>
          <w:caps w:val="0"/>
          <w:noProof/>
          <w:lang w:eastAsia="ja-JP"/>
        </w:rPr>
        <w:tab/>
      </w:r>
      <w:r>
        <w:rPr>
          <w:noProof/>
        </w:rPr>
        <w:t>Reconciling empirical and mechanistic models of air-sea gas transfer</w:t>
      </w:r>
      <w:r>
        <w:rPr>
          <w:noProof/>
        </w:rPr>
        <w:tab/>
      </w:r>
      <w:r>
        <w:rPr>
          <w:noProof/>
        </w:rPr>
        <w:fldChar w:fldCharType="begin"/>
      </w:r>
      <w:r>
        <w:rPr>
          <w:noProof/>
        </w:rPr>
        <w:instrText xml:space="preserve"> PAGEREF _Toc353011816 \h </w:instrText>
      </w:r>
      <w:r>
        <w:rPr>
          <w:noProof/>
        </w:rPr>
      </w:r>
      <w:r>
        <w:rPr>
          <w:noProof/>
        </w:rPr>
        <w:fldChar w:fldCharType="separate"/>
      </w:r>
      <w:r>
        <w:rPr>
          <w:noProof/>
        </w:rPr>
        <w:t>23</w:t>
      </w:r>
      <w:r>
        <w:rPr>
          <w:noProof/>
        </w:rPr>
        <w:fldChar w:fldCharType="end"/>
      </w:r>
    </w:p>
    <w:p w14:paraId="2CA857AE"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12.</w:t>
      </w:r>
      <w:r>
        <w:rPr>
          <w:rFonts w:asciiTheme="minorHAnsi" w:eastAsiaTheme="minorEastAsia" w:hAnsiTheme="minorHAnsi" w:cstheme="minorBidi"/>
          <w:caps w:val="0"/>
          <w:noProof/>
          <w:lang w:eastAsia="ja-JP"/>
        </w:rPr>
        <w:tab/>
      </w:r>
      <w:r>
        <w:rPr>
          <w:noProof/>
        </w:rPr>
        <w:t>Towards a calibrated model of bubble mediated air-sea gas transfer</w:t>
      </w:r>
      <w:r>
        <w:rPr>
          <w:noProof/>
        </w:rPr>
        <w:tab/>
      </w:r>
      <w:r>
        <w:rPr>
          <w:noProof/>
        </w:rPr>
        <w:fldChar w:fldCharType="begin"/>
      </w:r>
      <w:r>
        <w:rPr>
          <w:noProof/>
        </w:rPr>
        <w:instrText xml:space="preserve"> PAGEREF _Toc353011817 \h </w:instrText>
      </w:r>
      <w:r>
        <w:rPr>
          <w:noProof/>
        </w:rPr>
      </w:r>
      <w:r>
        <w:rPr>
          <w:noProof/>
        </w:rPr>
        <w:fldChar w:fldCharType="separate"/>
      </w:r>
      <w:r>
        <w:rPr>
          <w:noProof/>
        </w:rPr>
        <w:t>24</w:t>
      </w:r>
      <w:r>
        <w:rPr>
          <w:noProof/>
        </w:rPr>
        <w:fldChar w:fldCharType="end"/>
      </w:r>
    </w:p>
    <w:p w14:paraId="51388427"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13.</w:t>
      </w:r>
      <w:r>
        <w:rPr>
          <w:rFonts w:asciiTheme="minorHAnsi" w:eastAsiaTheme="minorEastAsia" w:hAnsiTheme="minorHAnsi" w:cstheme="minorBidi"/>
          <w:caps w:val="0"/>
          <w:noProof/>
          <w:lang w:eastAsia="ja-JP"/>
        </w:rPr>
        <w:tab/>
      </w:r>
      <w:r>
        <w:rPr>
          <w:noProof/>
        </w:rPr>
        <w:t>Effect on air-sea gas fluxes of gas transfer parameterisation choice (N. Atlantic, Arctic)</w:t>
      </w:r>
      <w:r>
        <w:rPr>
          <w:noProof/>
        </w:rPr>
        <w:tab/>
      </w:r>
      <w:r>
        <w:rPr>
          <w:noProof/>
        </w:rPr>
        <w:fldChar w:fldCharType="begin"/>
      </w:r>
      <w:r>
        <w:rPr>
          <w:noProof/>
        </w:rPr>
        <w:instrText xml:space="preserve"> PAGEREF _Toc353011818 \h </w:instrText>
      </w:r>
      <w:r>
        <w:rPr>
          <w:noProof/>
        </w:rPr>
      </w:r>
      <w:r>
        <w:rPr>
          <w:noProof/>
        </w:rPr>
        <w:fldChar w:fldCharType="separate"/>
      </w:r>
      <w:r>
        <w:rPr>
          <w:noProof/>
        </w:rPr>
        <w:t>26</w:t>
      </w:r>
      <w:r>
        <w:rPr>
          <w:noProof/>
        </w:rPr>
        <w:fldChar w:fldCharType="end"/>
      </w:r>
    </w:p>
    <w:p w14:paraId="0032B320"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14.</w:t>
      </w:r>
      <w:r>
        <w:rPr>
          <w:rFonts w:asciiTheme="minorHAnsi" w:eastAsiaTheme="minorEastAsia" w:hAnsiTheme="minorHAnsi" w:cstheme="minorBidi"/>
          <w:caps w:val="0"/>
          <w:noProof/>
          <w:lang w:eastAsia="ja-JP"/>
        </w:rPr>
        <w:tab/>
      </w:r>
      <w:r>
        <w:rPr>
          <w:noProof/>
        </w:rPr>
        <w:t>Ensemble estimates of global sea-air CO</w:t>
      </w:r>
      <w:r w:rsidRPr="005B69EF">
        <w:rPr>
          <w:noProof/>
          <w:vertAlign w:val="subscript"/>
        </w:rPr>
        <w:t>2</w:t>
      </w:r>
      <w:r>
        <w:rPr>
          <w:noProof/>
        </w:rPr>
        <w:t xml:space="preserve"> fluxes</w:t>
      </w:r>
      <w:r>
        <w:rPr>
          <w:noProof/>
        </w:rPr>
        <w:tab/>
      </w:r>
      <w:r>
        <w:rPr>
          <w:noProof/>
        </w:rPr>
        <w:fldChar w:fldCharType="begin"/>
      </w:r>
      <w:r>
        <w:rPr>
          <w:noProof/>
        </w:rPr>
        <w:instrText xml:space="preserve"> PAGEREF _Toc353011819 \h </w:instrText>
      </w:r>
      <w:r>
        <w:rPr>
          <w:noProof/>
        </w:rPr>
      </w:r>
      <w:r>
        <w:rPr>
          <w:noProof/>
        </w:rPr>
        <w:fldChar w:fldCharType="separate"/>
      </w:r>
      <w:r>
        <w:rPr>
          <w:noProof/>
        </w:rPr>
        <w:t>26</w:t>
      </w:r>
      <w:r>
        <w:rPr>
          <w:noProof/>
        </w:rPr>
        <w:fldChar w:fldCharType="end"/>
      </w:r>
    </w:p>
    <w:p w14:paraId="340E75C4" w14:textId="77777777" w:rsidR="005756F3" w:rsidRDefault="005756F3">
      <w:pPr>
        <w:pStyle w:val="TOC1"/>
        <w:tabs>
          <w:tab w:val="left" w:pos="574"/>
        </w:tabs>
        <w:rPr>
          <w:rFonts w:asciiTheme="minorHAnsi" w:eastAsiaTheme="minorEastAsia" w:hAnsiTheme="minorHAnsi" w:cstheme="minorBidi"/>
          <w:caps w:val="0"/>
          <w:noProof/>
          <w:lang w:eastAsia="ja-JP"/>
        </w:rPr>
      </w:pPr>
      <w:r w:rsidRPr="005B69EF">
        <w:rPr>
          <w:rFonts w:eastAsia="Calibri"/>
          <w:noProof/>
          <w:lang w:val="en-US"/>
        </w:rPr>
        <w:t>15.</w:t>
      </w:r>
      <w:r>
        <w:rPr>
          <w:rFonts w:asciiTheme="minorHAnsi" w:eastAsiaTheme="minorEastAsia" w:hAnsiTheme="minorHAnsi" w:cstheme="minorBidi"/>
          <w:caps w:val="0"/>
          <w:noProof/>
          <w:lang w:eastAsia="ja-JP"/>
        </w:rPr>
        <w:tab/>
      </w:r>
      <w:r w:rsidRPr="005B69EF">
        <w:rPr>
          <w:rFonts w:eastAsia="Calibri"/>
          <w:noProof/>
          <w:lang w:val="en-US"/>
        </w:rPr>
        <w:t>Physical processes at the ocean surface and its borders with the atmosphere and sea ice</w:t>
      </w:r>
      <w:r>
        <w:rPr>
          <w:noProof/>
        </w:rPr>
        <w:tab/>
      </w:r>
      <w:r>
        <w:rPr>
          <w:noProof/>
        </w:rPr>
        <w:fldChar w:fldCharType="begin"/>
      </w:r>
      <w:r>
        <w:rPr>
          <w:noProof/>
        </w:rPr>
        <w:instrText xml:space="preserve"> PAGEREF _Toc353011820 \h </w:instrText>
      </w:r>
      <w:r>
        <w:rPr>
          <w:noProof/>
        </w:rPr>
      </w:r>
      <w:r>
        <w:rPr>
          <w:noProof/>
        </w:rPr>
        <w:fldChar w:fldCharType="separate"/>
      </w:r>
      <w:r>
        <w:rPr>
          <w:noProof/>
        </w:rPr>
        <w:t>27</w:t>
      </w:r>
      <w:r>
        <w:rPr>
          <w:noProof/>
        </w:rPr>
        <w:fldChar w:fldCharType="end"/>
      </w:r>
    </w:p>
    <w:p w14:paraId="29C8C150" w14:textId="77777777" w:rsidR="005756F3" w:rsidRDefault="005756F3">
      <w:pPr>
        <w:pStyle w:val="TOC1"/>
        <w:tabs>
          <w:tab w:val="left" w:pos="574"/>
        </w:tabs>
        <w:rPr>
          <w:rFonts w:asciiTheme="minorHAnsi" w:eastAsiaTheme="minorEastAsia" w:hAnsiTheme="minorHAnsi" w:cstheme="minorBidi"/>
          <w:caps w:val="0"/>
          <w:noProof/>
          <w:lang w:eastAsia="ja-JP"/>
        </w:rPr>
      </w:pPr>
      <w:r w:rsidRPr="005B69EF">
        <w:rPr>
          <w:rFonts w:eastAsia="Calibri"/>
          <w:noProof/>
        </w:rPr>
        <w:t>16.</w:t>
      </w:r>
      <w:r>
        <w:rPr>
          <w:rFonts w:asciiTheme="minorHAnsi" w:eastAsiaTheme="minorEastAsia" w:hAnsiTheme="minorHAnsi" w:cstheme="minorBidi"/>
          <w:caps w:val="0"/>
          <w:noProof/>
          <w:lang w:eastAsia="ja-JP"/>
        </w:rPr>
        <w:tab/>
      </w:r>
      <w:r w:rsidRPr="005B69EF">
        <w:rPr>
          <w:rFonts w:eastAsia="Calibri"/>
          <w:noProof/>
        </w:rPr>
        <w:t>List of all publications</w:t>
      </w:r>
      <w:r>
        <w:rPr>
          <w:noProof/>
        </w:rPr>
        <w:tab/>
      </w:r>
      <w:r>
        <w:rPr>
          <w:noProof/>
        </w:rPr>
        <w:fldChar w:fldCharType="begin"/>
      </w:r>
      <w:r>
        <w:rPr>
          <w:noProof/>
        </w:rPr>
        <w:instrText xml:space="preserve"> PAGEREF _Toc353011821 \h </w:instrText>
      </w:r>
      <w:r>
        <w:rPr>
          <w:noProof/>
        </w:rPr>
      </w:r>
      <w:r>
        <w:rPr>
          <w:noProof/>
        </w:rPr>
        <w:fldChar w:fldCharType="separate"/>
      </w:r>
      <w:r>
        <w:rPr>
          <w:noProof/>
        </w:rPr>
        <w:t>28</w:t>
      </w:r>
      <w:r>
        <w:rPr>
          <w:noProof/>
        </w:rPr>
        <w:fldChar w:fldCharType="end"/>
      </w:r>
    </w:p>
    <w:p w14:paraId="15ACEB83" w14:textId="77777777" w:rsidR="005756F3" w:rsidRDefault="005756F3">
      <w:pPr>
        <w:pStyle w:val="TOC2"/>
        <w:rPr>
          <w:rFonts w:asciiTheme="minorHAnsi" w:eastAsiaTheme="minorEastAsia" w:hAnsiTheme="minorHAnsi" w:cstheme="minorBidi"/>
          <w:noProof/>
          <w:sz w:val="24"/>
          <w:lang w:eastAsia="ja-JP"/>
        </w:rPr>
      </w:pPr>
      <w:r w:rsidRPr="005B69EF">
        <w:rPr>
          <w:rFonts w:eastAsia="Calibri"/>
          <w:noProof/>
        </w:rPr>
        <w:t>Journal publications (published)</w:t>
      </w:r>
      <w:r>
        <w:rPr>
          <w:noProof/>
        </w:rPr>
        <w:tab/>
      </w:r>
      <w:r>
        <w:rPr>
          <w:noProof/>
        </w:rPr>
        <w:fldChar w:fldCharType="begin"/>
      </w:r>
      <w:r>
        <w:rPr>
          <w:noProof/>
        </w:rPr>
        <w:instrText xml:space="preserve"> PAGEREF _Toc353011822 \h </w:instrText>
      </w:r>
      <w:r>
        <w:rPr>
          <w:noProof/>
        </w:rPr>
      </w:r>
      <w:r>
        <w:rPr>
          <w:noProof/>
        </w:rPr>
        <w:fldChar w:fldCharType="separate"/>
      </w:r>
      <w:r>
        <w:rPr>
          <w:noProof/>
        </w:rPr>
        <w:t>28</w:t>
      </w:r>
      <w:r>
        <w:rPr>
          <w:noProof/>
        </w:rPr>
        <w:fldChar w:fldCharType="end"/>
      </w:r>
    </w:p>
    <w:p w14:paraId="25D3C514" w14:textId="77777777" w:rsidR="005756F3" w:rsidRDefault="005756F3">
      <w:pPr>
        <w:pStyle w:val="TOC2"/>
        <w:rPr>
          <w:rFonts w:asciiTheme="minorHAnsi" w:eastAsiaTheme="minorEastAsia" w:hAnsiTheme="minorHAnsi" w:cstheme="minorBidi"/>
          <w:noProof/>
          <w:sz w:val="24"/>
          <w:lang w:eastAsia="ja-JP"/>
        </w:rPr>
      </w:pPr>
      <w:r>
        <w:rPr>
          <w:noProof/>
        </w:rPr>
        <w:t>Journal papers (in-draft)</w:t>
      </w:r>
      <w:r>
        <w:rPr>
          <w:noProof/>
        </w:rPr>
        <w:tab/>
      </w:r>
      <w:r>
        <w:rPr>
          <w:noProof/>
        </w:rPr>
        <w:fldChar w:fldCharType="begin"/>
      </w:r>
      <w:r>
        <w:rPr>
          <w:noProof/>
        </w:rPr>
        <w:instrText xml:space="preserve"> PAGEREF _Toc353011823 \h </w:instrText>
      </w:r>
      <w:r>
        <w:rPr>
          <w:noProof/>
        </w:rPr>
      </w:r>
      <w:r>
        <w:rPr>
          <w:noProof/>
        </w:rPr>
        <w:fldChar w:fldCharType="separate"/>
      </w:r>
      <w:r>
        <w:rPr>
          <w:noProof/>
        </w:rPr>
        <w:t>29</w:t>
      </w:r>
      <w:r>
        <w:rPr>
          <w:noProof/>
        </w:rPr>
        <w:fldChar w:fldCharType="end"/>
      </w:r>
    </w:p>
    <w:p w14:paraId="483C447E" w14:textId="77777777" w:rsidR="005756F3" w:rsidRDefault="005756F3">
      <w:pPr>
        <w:pStyle w:val="TOC2"/>
        <w:rPr>
          <w:rFonts w:asciiTheme="minorHAnsi" w:eastAsiaTheme="minorEastAsia" w:hAnsiTheme="minorHAnsi" w:cstheme="minorBidi"/>
          <w:noProof/>
          <w:sz w:val="24"/>
          <w:lang w:eastAsia="ja-JP"/>
        </w:rPr>
      </w:pPr>
      <w:r>
        <w:rPr>
          <w:noProof/>
        </w:rPr>
        <w:t>Technical report</w:t>
      </w:r>
      <w:r>
        <w:rPr>
          <w:noProof/>
        </w:rPr>
        <w:tab/>
      </w:r>
      <w:r>
        <w:rPr>
          <w:noProof/>
        </w:rPr>
        <w:fldChar w:fldCharType="begin"/>
      </w:r>
      <w:r>
        <w:rPr>
          <w:noProof/>
        </w:rPr>
        <w:instrText xml:space="preserve"> PAGEREF _Toc353011824 \h </w:instrText>
      </w:r>
      <w:r>
        <w:rPr>
          <w:noProof/>
        </w:rPr>
      </w:r>
      <w:r>
        <w:rPr>
          <w:noProof/>
        </w:rPr>
        <w:fldChar w:fldCharType="separate"/>
      </w:r>
      <w:r>
        <w:rPr>
          <w:noProof/>
        </w:rPr>
        <w:t>29</w:t>
      </w:r>
      <w:r>
        <w:rPr>
          <w:noProof/>
        </w:rPr>
        <w:fldChar w:fldCharType="end"/>
      </w:r>
    </w:p>
    <w:p w14:paraId="4B1C6067" w14:textId="77777777" w:rsidR="005756F3" w:rsidRDefault="005756F3">
      <w:pPr>
        <w:pStyle w:val="TOC2"/>
        <w:rPr>
          <w:rFonts w:asciiTheme="minorHAnsi" w:eastAsiaTheme="minorEastAsia" w:hAnsiTheme="minorHAnsi" w:cstheme="minorBidi"/>
          <w:noProof/>
          <w:sz w:val="24"/>
          <w:lang w:eastAsia="ja-JP"/>
        </w:rPr>
      </w:pPr>
      <w:r>
        <w:rPr>
          <w:noProof/>
        </w:rPr>
        <w:t>Conference proceedings or abstracts</w:t>
      </w:r>
      <w:r>
        <w:rPr>
          <w:noProof/>
        </w:rPr>
        <w:tab/>
      </w:r>
      <w:r>
        <w:rPr>
          <w:noProof/>
        </w:rPr>
        <w:fldChar w:fldCharType="begin"/>
      </w:r>
      <w:r>
        <w:rPr>
          <w:noProof/>
        </w:rPr>
        <w:instrText xml:space="preserve"> PAGEREF _Toc353011825 \h </w:instrText>
      </w:r>
      <w:r>
        <w:rPr>
          <w:noProof/>
        </w:rPr>
      </w:r>
      <w:r>
        <w:rPr>
          <w:noProof/>
        </w:rPr>
        <w:fldChar w:fldCharType="separate"/>
      </w:r>
      <w:r>
        <w:rPr>
          <w:noProof/>
        </w:rPr>
        <w:t>29</w:t>
      </w:r>
      <w:r>
        <w:rPr>
          <w:noProof/>
        </w:rPr>
        <w:fldChar w:fldCharType="end"/>
      </w:r>
    </w:p>
    <w:p w14:paraId="1AAB25F6"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lastRenderedPageBreak/>
        <w:t>17.</w:t>
      </w:r>
      <w:r>
        <w:rPr>
          <w:rFonts w:asciiTheme="minorHAnsi" w:eastAsiaTheme="minorEastAsia" w:hAnsiTheme="minorHAnsi" w:cstheme="minorBidi"/>
          <w:caps w:val="0"/>
          <w:noProof/>
          <w:lang w:eastAsia="ja-JP"/>
        </w:rPr>
        <w:tab/>
      </w:r>
      <w:r>
        <w:rPr>
          <w:noProof/>
        </w:rPr>
        <w:t>News and media</w:t>
      </w:r>
      <w:r>
        <w:rPr>
          <w:noProof/>
        </w:rPr>
        <w:tab/>
      </w:r>
      <w:r>
        <w:rPr>
          <w:noProof/>
        </w:rPr>
        <w:fldChar w:fldCharType="begin"/>
      </w:r>
      <w:r>
        <w:rPr>
          <w:noProof/>
        </w:rPr>
        <w:instrText xml:space="preserve"> PAGEREF _Toc353011826 \h </w:instrText>
      </w:r>
      <w:r>
        <w:rPr>
          <w:noProof/>
        </w:rPr>
      </w:r>
      <w:r>
        <w:rPr>
          <w:noProof/>
        </w:rPr>
        <w:fldChar w:fldCharType="separate"/>
      </w:r>
      <w:r>
        <w:rPr>
          <w:noProof/>
        </w:rPr>
        <w:t>31</w:t>
      </w:r>
      <w:r>
        <w:rPr>
          <w:noProof/>
        </w:rPr>
        <w:fldChar w:fldCharType="end"/>
      </w:r>
    </w:p>
    <w:p w14:paraId="32DC2057"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18.</w:t>
      </w:r>
      <w:r>
        <w:rPr>
          <w:rFonts w:asciiTheme="minorHAnsi" w:eastAsiaTheme="minorEastAsia" w:hAnsiTheme="minorHAnsi" w:cstheme="minorBidi"/>
          <w:caps w:val="0"/>
          <w:noProof/>
          <w:lang w:eastAsia="ja-JP"/>
        </w:rPr>
        <w:tab/>
      </w:r>
      <w:r>
        <w:rPr>
          <w:noProof/>
        </w:rPr>
        <w:t>Scientific workshop</w:t>
      </w:r>
      <w:r>
        <w:rPr>
          <w:noProof/>
        </w:rPr>
        <w:tab/>
      </w:r>
      <w:r>
        <w:rPr>
          <w:noProof/>
        </w:rPr>
        <w:fldChar w:fldCharType="begin"/>
      </w:r>
      <w:r>
        <w:rPr>
          <w:noProof/>
        </w:rPr>
        <w:instrText xml:space="preserve"> PAGEREF _Toc353011827 \h </w:instrText>
      </w:r>
      <w:r>
        <w:rPr>
          <w:noProof/>
        </w:rPr>
      </w:r>
      <w:r>
        <w:rPr>
          <w:noProof/>
        </w:rPr>
        <w:fldChar w:fldCharType="separate"/>
      </w:r>
      <w:r>
        <w:rPr>
          <w:noProof/>
        </w:rPr>
        <w:t>32</w:t>
      </w:r>
      <w:r>
        <w:rPr>
          <w:noProof/>
        </w:rPr>
        <w:fldChar w:fldCharType="end"/>
      </w:r>
    </w:p>
    <w:p w14:paraId="41D17881"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19.</w:t>
      </w:r>
      <w:r>
        <w:rPr>
          <w:rFonts w:asciiTheme="minorHAnsi" w:eastAsiaTheme="minorEastAsia" w:hAnsiTheme="minorHAnsi" w:cstheme="minorBidi"/>
          <w:caps w:val="0"/>
          <w:noProof/>
          <w:lang w:eastAsia="ja-JP"/>
        </w:rPr>
        <w:tab/>
      </w:r>
      <w:r>
        <w:rPr>
          <w:noProof/>
        </w:rPr>
        <w:t>When the oceans breathe in (Royal Society Summer exhibition)</w:t>
      </w:r>
      <w:r>
        <w:rPr>
          <w:noProof/>
        </w:rPr>
        <w:tab/>
      </w:r>
      <w:r>
        <w:rPr>
          <w:noProof/>
        </w:rPr>
        <w:fldChar w:fldCharType="begin"/>
      </w:r>
      <w:r>
        <w:rPr>
          <w:noProof/>
        </w:rPr>
        <w:instrText xml:space="preserve"> PAGEREF _Toc353011828 \h </w:instrText>
      </w:r>
      <w:r>
        <w:rPr>
          <w:noProof/>
        </w:rPr>
      </w:r>
      <w:r>
        <w:rPr>
          <w:noProof/>
        </w:rPr>
        <w:fldChar w:fldCharType="separate"/>
      </w:r>
      <w:r>
        <w:rPr>
          <w:noProof/>
        </w:rPr>
        <w:t>33</w:t>
      </w:r>
      <w:r>
        <w:rPr>
          <w:noProof/>
        </w:rPr>
        <w:fldChar w:fldCharType="end"/>
      </w:r>
    </w:p>
    <w:p w14:paraId="1C08D0F8" w14:textId="77777777" w:rsidR="005756F3" w:rsidRDefault="005756F3">
      <w:pPr>
        <w:pStyle w:val="TOC1"/>
        <w:tabs>
          <w:tab w:val="left" w:pos="574"/>
        </w:tabs>
        <w:rPr>
          <w:rFonts w:asciiTheme="minorHAnsi" w:eastAsiaTheme="minorEastAsia" w:hAnsiTheme="minorHAnsi" w:cstheme="minorBidi"/>
          <w:caps w:val="0"/>
          <w:noProof/>
          <w:lang w:eastAsia="ja-JP"/>
        </w:rPr>
      </w:pPr>
      <w:r>
        <w:rPr>
          <w:noProof/>
        </w:rPr>
        <w:t>20.</w:t>
      </w:r>
      <w:r>
        <w:rPr>
          <w:rFonts w:asciiTheme="minorHAnsi" w:eastAsiaTheme="minorEastAsia" w:hAnsiTheme="minorHAnsi" w:cstheme="minorBidi"/>
          <w:caps w:val="0"/>
          <w:noProof/>
          <w:lang w:eastAsia="ja-JP"/>
        </w:rPr>
        <w:tab/>
      </w:r>
      <w:r>
        <w:rPr>
          <w:noProof/>
        </w:rPr>
        <w:t>References</w:t>
      </w:r>
      <w:r>
        <w:rPr>
          <w:noProof/>
        </w:rPr>
        <w:tab/>
      </w:r>
      <w:r>
        <w:rPr>
          <w:noProof/>
        </w:rPr>
        <w:fldChar w:fldCharType="begin"/>
      </w:r>
      <w:r>
        <w:rPr>
          <w:noProof/>
        </w:rPr>
        <w:instrText xml:space="preserve"> PAGEREF _Toc353011829 \h </w:instrText>
      </w:r>
      <w:r>
        <w:rPr>
          <w:noProof/>
        </w:rPr>
      </w:r>
      <w:r>
        <w:rPr>
          <w:noProof/>
        </w:rPr>
        <w:fldChar w:fldCharType="separate"/>
      </w:r>
      <w:r>
        <w:rPr>
          <w:noProof/>
        </w:rPr>
        <w:t>36</w:t>
      </w:r>
      <w:r>
        <w:rPr>
          <w:noProof/>
        </w:rPr>
        <w:fldChar w:fldCharType="end"/>
      </w:r>
    </w:p>
    <w:p w14:paraId="0784555B" w14:textId="46BB461C" w:rsidR="005A660D" w:rsidRPr="007C79E2" w:rsidRDefault="00DB4A9F" w:rsidP="000453C7">
      <w:pPr>
        <w:sectPr w:rsidR="005A660D" w:rsidRPr="007C79E2">
          <w:type w:val="continuous"/>
          <w:pgSz w:w="11907" w:h="16840" w:code="9"/>
          <w:pgMar w:top="1100" w:right="1412" w:bottom="1412" w:left="1412" w:header="624" w:footer="397" w:gutter="561"/>
          <w:cols w:space="720"/>
          <w:docGrid w:linePitch="326"/>
        </w:sectPr>
      </w:pPr>
      <w:r>
        <w:fldChar w:fldCharType="end"/>
      </w:r>
    </w:p>
    <w:p w14:paraId="7ACB300A" w14:textId="77777777" w:rsidR="005A660D" w:rsidRDefault="005A660D" w:rsidP="005A660D">
      <w:pPr>
        <w:pStyle w:val="Heading1"/>
        <w:pageBreakBefore/>
        <w:overflowPunct/>
        <w:autoSpaceDE/>
        <w:autoSpaceDN/>
        <w:adjustRightInd/>
        <w:spacing w:before="160" w:after="320"/>
        <w:ind w:left="0" w:firstLine="0"/>
        <w:jc w:val="left"/>
        <w:textAlignment w:val="auto"/>
      </w:pPr>
      <w:bookmarkStart w:id="1" w:name="_Introduction"/>
      <w:bookmarkStart w:id="2" w:name="_Toc234048136"/>
      <w:bookmarkStart w:id="3" w:name="_Toc234212839"/>
      <w:bookmarkStart w:id="4" w:name="_Toc236808226"/>
      <w:bookmarkStart w:id="5" w:name="_Toc236818029"/>
      <w:bookmarkStart w:id="6" w:name="_Toc236818080"/>
      <w:bookmarkStart w:id="7" w:name="_Toc297801059"/>
      <w:bookmarkStart w:id="8" w:name="_Toc353011801"/>
      <w:bookmarkEnd w:id="1"/>
      <w:r w:rsidRPr="00EC47F1">
        <w:lastRenderedPageBreak/>
        <w:t>Introduction</w:t>
      </w:r>
      <w:bookmarkEnd w:id="2"/>
      <w:bookmarkEnd w:id="3"/>
      <w:bookmarkEnd w:id="4"/>
      <w:bookmarkEnd w:id="5"/>
      <w:bookmarkEnd w:id="6"/>
      <w:bookmarkEnd w:id="7"/>
      <w:bookmarkEnd w:id="8"/>
    </w:p>
    <w:p w14:paraId="2709D9EB" w14:textId="77777777" w:rsidR="00AC7351" w:rsidRPr="007B0EBA" w:rsidRDefault="00AC7351" w:rsidP="00AC7351">
      <w:bookmarkStart w:id="9" w:name="_Approach"/>
      <w:bookmarkStart w:id="10" w:name="_Assumptions"/>
      <w:bookmarkEnd w:id="9"/>
      <w:bookmarkEnd w:id="10"/>
      <w:r w:rsidRPr="007B0EBA">
        <w:t>Since the beginning of the industrial revolution humans have released approximately 500 billion metric tons of carbon into the atmosphere from burning fossil fuels, cement production and land-use changes. About 30% of this carbon dioxide (CO</w:t>
      </w:r>
      <w:r w:rsidRPr="007B0EBA">
        <w:rPr>
          <w:vertAlign w:val="subscript"/>
        </w:rPr>
        <w:t>2</w:t>
      </w:r>
      <w:r w:rsidRPr="007B0EBA">
        <w:t>) has been taken up</w:t>
      </w:r>
      <w:r>
        <w:t>, or absorbed,</w:t>
      </w:r>
      <w:r w:rsidRPr="007B0EBA">
        <w:t xml:space="preserve"> by the oceans.  However the exact amount that the oceans annually absorb (sink) and whether or not this sink is tracking the increasing atmospheric levels is unclear.</w:t>
      </w:r>
    </w:p>
    <w:p w14:paraId="3FF9C8D7" w14:textId="77777777" w:rsidR="00AC7351" w:rsidRPr="007B0EBA" w:rsidRDefault="00AC7351" w:rsidP="00AC7351">
      <w:r w:rsidRPr="007B0EBA">
        <w:rPr>
          <w:rFonts w:eastAsia="Batang" w:cs="Arial"/>
          <w:bCs/>
          <w:lang w:eastAsia="ko-KR"/>
        </w:rPr>
        <w:t>Space observations from satellite Earth observation (EO) play an important role in this area of science through providing quasi-synoptic, reproducible and well-calibrated measurements for investigating processes on global scales.</w:t>
      </w:r>
    </w:p>
    <w:p w14:paraId="6C9AA9FB" w14:textId="77777777" w:rsidR="00AC7351" w:rsidRPr="007B0EBA" w:rsidRDefault="00AC7351" w:rsidP="00AC7351">
      <w:r w:rsidRPr="007B0EBA">
        <w:rPr>
          <w:i/>
        </w:rPr>
        <w:t>OceanFlux-Evolutio</w:t>
      </w:r>
      <w:r>
        <w:rPr>
          <w:i/>
        </w:rPr>
        <w:t xml:space="preserve">n </w:t>
      </w:r>
      <w:r w:rsidRPr="007B0EBA">
        <w:t xml:space="preserve">builds upon the successes of OceanFlux Greenhouse Gases (GHG).  </w:t>
      </w:r>
      <w:r w:rsidRPr="007B0EBA">
        <w:rPr>
          <w:i/>
        </w:rPr>
        <w:t>OceanFlux-Evolution</w:t>
      </w:r>
      <w:r w:rsidRPr="007B0EBA">
        <w:t xml:space="preserve"> will exploit and build upon the methods and tools developed in OceanFlux Greenhouse Gases to further evaluate the role of the global oceans in cycling carbon, sulphur and nitrogen.  We propose to achieve this by bringing together multidisciplinary expertise and capability in:</w:t>
      </w:r>
    </w:p>
    <w:p w14:paraId="04780623" w14:textId="77777777" w:rsidR="00AC7351" w:rsidRPr="007B0EBA" w:rsidRDefault="00AC7351" w:rsidP="007640A5">
      <w:pPr>
        <w:numPr>
          <w:ilvl w:val="0"/>
          <w:numId w:val="8"/>
        </w:numPr>
        <w:overflowPunct/>
        <w:autoSpaceDE/>
        <w:autoSpaceDN/>
        <w:adjustRightInd/>
        <w:spacing w:after="0"/>
        <w:jc w:val="left"/>
        <w:textAlignment w:val="auto"/>
      </w:pPr>
      <w:r w:rsidRPr="007B0EBA">
        <w:t>Air-sea gas exchange (carbon, sulphur and nitrogen cycles)</w:t>
      </w:r>
    </w:p>
    <w:p w14:paraId="0B901B40" w14:textId="77777777" w:rsidR="00AC7351" w:rsidRPr="007B0EBA" w:rsidRDefault="00AC7351" w:rsidP="007640A5">
      <w:pPr>
        <w:numPr>
          <w:ilvl w:val="0"/>
          <w:numId w:val="8"/>
        </w:numPr>
        <w:overflowPunct/>
        <w:autoSpaceDE/>
        <w:autoSpaceDN/>
        <w:adjustRightInd/>
        <w:spacing w:after="0"/>
        <w:jc w:val="left"/>
        <w:textAlignment w:val="auto"/>
      </w:pPr>
      <w:r w:rsidRPr="007B0EBA">
        <w:t>Marine carbonate chemistry (</w:t>
      </w:r>
      <w:r w:rsidRPr="007B0EBA">
        <w:rPr>
          <w:i/>
        </w:rPr>
        <w:t>in situ</w:t>
      </w:r>
      <w:r w:rsidRPr="007B0EBA">
        <w:t xml:space="preserve"> and numerical modelling)</w:t>
      </w:r>
    </w:p>
    <w:p w14:paraId="32721202" w14:textId="77777777" w:rsidR="00AC7351" w:rsidRPr="007B0EBA" w:rsidRDefault="00AC7351" w:rsidP="007640A5">
      <w:pPr>
        <w:numPr>
          <w:ilvl w:val="0"/>
          <w:numId w:val="8"/>
        </w:numPr>
        <w:overflowPunct/>
        <w:autoSpaceDE/>
        <w:autoSpaceDN/>
        <w:adjustRightInd/>
        <w:spacing w:after="0"/>
        <w:jc w:val="left"/>
        <w:textAlignment w:val="auto"/>
      </w:pPr>
      <w:r w:rsidRPr="007B0EBA">
        <w:t>Marine EO (active and passive sensors)</w:t>
      </w:r>
    </w:p>
    <w:p w14:paraId="5D29B390" w14:textId="77777777" w:rsidR="00AC7351" w:rsidRPr="007B0EBA" w:rsidRDefault="00AC7351" w:rsidP="007640A5">
      <w:pPr>
        <w:numPr>
          <w:ilvl w:val="0"/>
          <w:numId w:val="8"/>
        </w:numPr>
        <w:overflowPunct/>
        <w:autoSpaceDE/>
        <w:autoSpaceDN/>
        <w:adjustRightInd/>
        <w:spacing w:after="0"/>
        <w:jc w:val="left"/>
        <w:textAlignment w:val="auto"/>
      </w:pPr>
      <w:r w:rsidRPr="007B0EBA">
        <w:t>Algorithm development and validation</w:t>
      </w:r>
    </w:p>
    <w:p w14:paraId="23DA772D" w14:textId="77777777" w:rsidR="00AC7351" w:rsidRDefault="00AC7351" w:rsidP="007640A5">
      <w:pPr>
        <w:numPr>
          <w:ilvl w:val="0"/>
          <w:numId w:val="8"/>
        </w:numPr>
        <w:overflowPunct/>
        <w:autoSpaceDE/>
        <w:autoSpaceDN/>
        <w:adjustRightInd/>
        <w:spacing w:after="0"/>
        <w:jc w:val="left"/>
        <w:textAlignment w:val="auto"/>
      </w:pPr>
      <w:r w:rsidRPr="007B0EBA">
        <w:t>Efficient data processing</w:t>
      </w:r>
    </w:p>
    <w:p w14:paraId="0F1AC75A" w14:textId="77777777" w:rsidR="00AC7351" w:rsidRPr="007B0EBA" w:rsidRDefault="00AC7351" w:rsidP="00AC7351">
      <w:pPr>
        <w:overflowPunct/>
        <w:autoSpaceDE/>
        <w:autoSpaceDN/>
        <w:adjustRightInd/>
        <w:spacing w:after="0"/>
        <w:ind w:left="720"/>
        <w:jc w:val="left"/>
        <w:textAlignment w:val="auto"/>
      </w:pPr>
    </w:p>
    <w:p w14:paraId="115E7E8C" w14:textId="4D436895" w:rsidR="00AC7351" w:rsidRPr="007B0EBA" w:rsidRDefault="00AC7351" w:rsidP="00AC7351">
      <w:r w:rsidRPr="007B0EBA">
        <w:t>A highly skilled and experienced international multidisciplinary team has been construc</w:t>
      </w:r>
      <w:r>
        <w:t xml:space="preserve">ted under the leadership of Dr </w:t>
      </w:r>
      <w:r w:rsidRPr="007B0EBA">
        <w:t xml:space="preserve">Jamie Shutler from the </w:t>
      </w:r>
      <w:r w:rsidR="00F87962">
        <w:t>University of Exeter (UoE</w:t>
      </w:r>
      <w:r w:rsidRPr="007B0EBA">
        <w:t>, UK) who will be the science and management lead.</w:t>
      </w:r>
    </w:p>
    <w:p w14:paraId="712972D5" w14:textId="77777777" w:rsidR="00AC7351" w:rsidRPr="007B0EBA" w:rsidRDefault="00AC7351" w:rsidP="00AC7351">
      <w:r w:rsidRPr="007B0EBA">
        <w:t>The main results and outputs from this project will be:</w:t>
      </w:r>
    </w:p>
    <w:p w14:paraId="5E275B80" w14:textId="77777777" w:rsidR="00AC7351" w:rsidRPr="007B0EBA" w:rsidRDefault="00AC7351" w:rsidP="007640A5">
      <w:pPr>
        <w:numPr>
          <w:ilvl w:val="0"/>
          <w:numId w:val="9"/>
        </w:numPr>
        <w:overflowPunct/>
        <w:autoSpaceDE/>
        <w:autoSpaceDN/>
        <w:adjustRightInd/>
        <w:spacing w:after="0"/>
        <w:jc w:val="left"/>
        <w:textAlignment w:val="auto"/>
      </w:pPr>
      <w:r w:rsidRPr="007B0EBA">
        <w:t>Validated algorithms for studying air-sea gas interactions using Earth Observation.</w:t>
      </w:r>
    </w:p>
    <w:p w14:paraId="26EE1CBC" w14:textId="77777777" w:rsidR="00AC7351" w:rsidRPr="007B0EBA" w:rsidRDefault="00AC7351" w:rsidP="007640A5">
      <w:pPr>
        <w:numPr>
          <w:ilvl w:val="0"/>
          <w:numId w:val="9"/>
        </w:numPr>
        <w:overflowPunct/>
        <w:autoSpaceDE/>
        <w:autoSpaceDN/>
        <w:adjustRightInd/>
        <w:spacing w:after="0"/>
        <w:jc w:val="left"/>
        <w:textAlignment w:val="auto"/>
      </w:pPr>
      <w:r w:rsidRPr="007B0EBA">
        <w:t>Datasets for the international SOLAS community to access and exploit (with uncertainty estimates).</w:t>
      </w:r>
    </w:p>
    <w:p w14:paraId="17D12CF8" w14:textId="77777777" w:rsidR="00AC7351" w:rsidRPr="007B0EBA" w:rsidRDefault="00AC7351" w:rsidP="007640A5">
      <w:pPr>
        <w:numPr>
          <w:ilvl w:val="0"/>
          <w:numId w:val="9"/>
        </w:numPr>
        <w:overflowPunct/>
        <w:autoSpaceDE/>
        <w:autoSpaceDN/>
        <w:adjustRightInd/>
        <w:spacing w:after="0"/>
        <w:jc w:val="left"/>
        <w:textAlignment w:val="auto"/>
      </w:pPr>
      <w:r w:rsidRPr="007B0EBA">
        <w:t>A number of key peer reviewed publications.</w:t>
      </w:r>
    </w:p>
    <w:p w14:paraId="4FB5F04B" w14:textId="77777777" w:rsidR="00AC7351" w:rsidRDefault="00AC7351" w:rsidP="00AC7351"/>
    <w:p w14:paraId="68B72402" w14:textId="203D7978" w:rsidR="005A660D" w:rsidRDefault="00AC7351" w:rsidP="00531536">
      <w:r w:rsidRPr="007B0EBA">
        <w:t>An end of project workshop and a clear framework for future ESA involvement in SOLAS related studies.</w:t>
      </w:r>
      <w:r w:rsidR="003F5894" w:rsidRPr="00F77B0B">
        <w:t xml:space="preserve"> </w:t>
      </w:r>
    </w:p>
    <w:p w14:paraId="57370DFB" w14:textId="77777777" w:rsidR="00344394" w:rsidRDefault="00344394" w:rsidP="00531536"/>
    <w:p w14:paraId="54ED4A73" w14:textId="23E110EE" w:rsidR="005A660D" w:rsidRDefault="005A660D" w:rsidP="00D53EEB">
      <w:pPr>
        <w:pStyle w:val="Heading2"/>
      </w:pPr>
      <w:bookmarkStart w:id="11" w:name="_Toc353011802"/>
      <w:r>
        <w:t>Purpose and Scope</w:t>
      </w:r>
      <w:bookmarkEnd w:id="11"/>
    </w:p>
    <w:p w14:paraId="323E2EF7" w14:textId="1282E830" w:rsidR="005A660D" w:rsidRDefault="004B274E" w:rsidP="005A660D">
      <w:r>
        <w:t>Thi</w:t>
      </w:r>
      <w:r w:rsidR="0012261E">
        <w:t xml:space="preserve">s is the </w:t>
      </w:r>
      <w:r w:rsidR="00036DE5">
        <w:t xml:space="preserve">Scientific </w:t>
      </w:r>
      <w:r w:rsidR="00751452">
        <w:t xml:space="preserve">Impact Assessment Report </w:t>
      </w:r>
      <w:r w:rsidR="00C54330">
        <w:t>(</w:t>
      </w:r>
      <w:r w:rsidR="004F566F">
        <w:t>S</w:t>
      </w:r>
      <w:r w:rsidR="00E20EC1">
        <w:t>IA</w:t>
      </w:r>
      <w:r w:rsidR="00C54330">
        <w:t>R</w:t>
      </w:r>
      <w:r w:rsidR="00902BBA">
        <w:t>) (deliverable D1</w:t>
      </w:r>
      <w:r w:rsidR="008676A3">
        <w:t>7</w:t>
      </w:r>
      <w:r w:rsidR="00D32244">
        <w:t>0</w:t>
      </w:r>
      <w:r w:rsidR="005A660D" w:rsidRPr="008E5B11">
        <w:t xml:space="preserve">) for the </w:t>
      </w:r>
      <w:r w:rsidR="00423B12">
        <w:t>Ocean</w:t>
      </w:r>
      <w:r w:rsidR="00334B65">
        <w:t xml:space="preserve">Flux Greenhouse Gases Evolution </w:t>
      </w:r>
      <w:r w:rsidR="005A660D" w:rsidRPr="008E5B11">
        <w:t>project.  It is intended to satisfy</w:t>
      </w:r>
      <w:r w:rsidR="00D8783D">
        <w:t xml:space="preserve"> the original requirements for the</w:t>
      </w:r>
      <w:r w:rsidR="005A660D" w:rsidRPr="008E5B11">
        <w:t xml:space="preserve"> </w:t>
      </w:r>
      <w:r w:rsidR="00762238">
        <w:t>S</w:t>
      </w:r>
      <w:r w:rsidR="004E3A6E">
        <w:t>IA</w:t>
      </w:r>
      <w:r w:rsidR="009F2B50">
        <w:t>R</w:t>
      </w:r>
      <w:r w:rsidR="000D09CE">
        <w:t xml:space="preserve"> </w:t>
      </w:r>
      <w:r w:rsidR="001455C4">
        <w:t xml:space="preserve">as </w:t>
      </w:r>
      <w:r w:rsidR="005A660D" w:rsidRPr="008E5B11">
        <w:t xml:space="preserve">specified by </w:t>
      </w:r>
      <w:r w:rsidR="006D5A46" w:rsidRPr="008E5B11">
        <w:t xml:space="preserve">the </w:t>
      </w:r>
      <w:r w:rsidR="00A13DED">
        <w:t>ESA [SoW</w:t>
      </w:r>
      <w:r w:rsidR="005A660D" w:rsidRPr="008E5B11">
        <w:t>].</w:t>
      </w:r>
      <w:r w:rsidR="00716192">
        <w:t xml:space="preserve"> </w:t>
      </w:r>
      <w:r w:rsidR="00714FF1" w:rsidRPr="009C23B7">
        <w:t xml:space="preserve">This document </w:t>
      </w:r>
      <w:r w:rsidR="00714FF1">
        <w:t>describes</w:t>
      </w:r>
      <w:r w:rsidR="0085668A">
        <w:t xml:space="preserve"> the achievements, successes and advancements made by the project</w:t>
      </w:r>
      <w:r w:rsidR="001045D9">
        <w:t>.</w:t>
      </w:r>
      <w:r w:rsidR="00A03043" w:rsidRPr="00A03043">
        <w:rPr>
          <w:color w:val="000000" w:themeColor="text1"/>
        </w:rPr>
        <w:t xml:space="preserve"> </w:t>
      </w:r>
      <w:r w:rsidR="00A03043">
        <w:rPr>
          <w:color w:val="000000" w:themeColor="text1"/>
        </w:rPr>
        <w:t xml:space="preserve">It provides a </w:t>
      </w:r>
      <w:r w:rsidR="00A03043" w:rsidRPr="00E263EA">
        <w:rPr>
          <w:color w:val="000000" w:themeColor="text1"/>
        </w:rPr>
        <w:t>compendium of the outputs of the project, in the form of papers (published, in review or in draft form) arising from the project. It also supports the Scientific Roadmap by providing a more detailed explanation of the underpinning science</w:t>
      </w:r>
      <w:r w:rsidR="00F05C1A">
        <w:rPr>
          <w:color w:val="000000" w:themeColor="text1"/>
        </w:rPr>
        <w:t>.</w:t>
      </w:r>
    </w:p>
    <w:p w14:paraId="169C78F9" w14:textId="77777777" w:rsidR="005A660D" w:rsidRDefault="005A660D" w:rsidP="00D53EEB">
      <w:pPr>
        <w:pStyle w:val="Heading2"/>
      </w:pPr>
      <w:bookmarkStart w:id="12" w:name="_Toc353011803"/>
      <w:r>
        <w:lastRenderedPageBreak/>
        <w:t>Structure of this Report</w:t>
      </w:r>
      <w:bookmarkEnd w:id="12"/>
    </w:p>
    <w:p w14:paraId="0BD9A7A0" w14:textId="77777777" w:rsidR="005A660D" w:rsidRPr="00EF5488" w:rsidRDefault="005A660D" w:rsidP="005A660D">
      <w:pPr>
        <w:rPr>
          <w:lang w:val="en-US"/>
        </w:rPr>
      </w:pPr>
      <w:r w:rsidRPr="00EF5488">
        <w:rPr>
          <w:lang w:val="en-US"/>
        </w:rPr>
        <w:t>The report is structured as follows:</w:t>
      </w:r>
    </w:p>
    <w:p w14:paraId="38005D52" w14:textId="77777777" w:rsidR="006D5858" w:rsidRDefault="005A660D" w:rsidP="007640A5">
      <w:pPr>
        <w:pStyle w:val="ListParagraph"/>
        <w:numPr>
          <w:ilvl w:val="0"/>
          <w:numId w:val="6"/>
        </w:numPr>
        <w:jc w:val="left"/>
        <w:rPr>
          <w:lang w:val="en-US"/>
        </w:rPr>
      </w:pPr>
      <w:r w:rsidRPr="00735578">
        <w:rPr>
          <w:lang w:val="en-US"/>
        </w:rPr>
        <w:t>Section 1 (this section) the introduction gives an overview of the project aims and objectives.</w:t>
      </w:r>
    </w:p>
    <w:p w14:paraId="459D7B89" w14:textId="151D94BA" w:rsidR="005A660D" w:rsidRDefault="006D5858" w:rsidP="007640A5">
      <w:pPr>
        <w:pStyle w:val="ListParagraph"/>
        <w:numPr>
          <w:ilvl w:val="0"/>
          <w:numId w:val="6"/>
        </w:numPr>
        <w:jc w:val="left"/>
        <w:rPr>
          <w:lang w:val="en-US"/>
        </w:rPr>
      </w:pPr>
      <w:r>
        <w:rPr>
          <w:lang w:val="en-US"/>
        </w:rPr>
        <w:t>Section 2</w:t>
      </w:r>
      <w:r w:rsidR="00F40623">
        <w:rPr>
          <w:lang w:val="en-US"/>
        </w:rPr>
        <w:t xml:space="preserve"> </w:t>
      </w:r>
      <w:r w:rsidR="00E97874">
        <w:rPr>
          <w:lang w:val="en-US"/>
        </w:rPr>
        <w:t>describes</w:t>
      </w:r>
      <w:r w:rsidR="006007AF">
        <w:rPr>
          <w:lang w:val="en-US"/>
        </w:rPr>
        <w:t xml:space="preserve"> the</w:t>
      </w:r>
      <w:r w:rsidR="00583A9E">
        <w:rPr>
          <w:lang w:val="en-US"/>
        </w:rPr>
        <w:t xml:space="preserve"> scientific impact assessment report</w:t>
      </w:r>
      <w:r w:rsidR="00F40623">
        <w:rPr>
          <w:lang w:val="en-US"/>
        </w:rPr>
        <w:t>.</w:t>
      </w:r>
    </w:p>
    <w:p w14:paraId="45990CA3" w14:textId="0C2BB2F3" w:rsidR="005A660D" w:rsidRDefault="006007AF" w:rsidP="005A660D">
      <w:pPr>
        <w:pStyle w:val="ListParagraph"/>
        <w:numPr>
          <w:ilvl w:val="0"/>
          <w:numId w:val="6"/>
        </w:numPr>
        <w:jc w:val="left"/>
        <w:rPr>
          <w:lang w:val="en-US"/>
        </w:rPr>
      </w:pPr>
      <w:r>
        <w:rPr>
          <w:lang w:val="en-US"/>
        </w:rPr>
        <w:t>Section 3</w:t>
      </w:r>
      <w:r w:rsidR="006671DA">
        <w:rPr>
          <w:lang w:val="en-US"/>
        </w:rPr>
        <w:t xml:space="preserve"> lists all of the references</w:t>
      </w:r>
      <w:r>
        <w:rPr>
          <w:lang w:val="en-US"/>
        </w:rPr>
        <w:t>.</w:t>
      </w:r>
    </w:p>
    <w:p w14:paraId="32798A85" w14:textId="77777777" w:rsidR="004B6BB1" w:rsidRPr="004708EB" w:rsidRDefault="004B6BB1" w:rsidP="00A81011">
      <w:pPr>
        <w:pStyle w:val="ListParagraph"/>
        <w:jc w:val="left"/>
        <w:rPr>
          <w:lang w:val="en-US"/>
        </w:rPr>
      </w:pPr>
    </w:p>
    <w:p w14:paraId="1B86A933" w14:textId="77777777" w:rsidR="005A660D" w:rsidRDefault="005A660D" w:rsidP="00D53EEB">
      <w:pPr>
        <w:pStyle w:val="Heading2"/>
      </w:pPr>
      <w:bookmarkStart w:id="13" w:name="_Toc353011804"/>
      <w:r>
        <w:t>Contributions</w:t>
      </w:r>
      <w:bookmarkEnd w:id="13"/>
    </w:p>
    <w:p w14:paraId="1815D728" w14:textId="77777777" w:rsidR="005A660D" w:rsidRDefault="000A629E" w:rsidP="005A660D">
      <w:pPr>
        <w:jc w:val="left"/>
      </w:pPr>
      <w:r>
        <w:t>The t</w:t>
      </w:r>
      <w:r w:rsidR="005A660D">
        <w:t>able</w:t>
      </w:r>
      <w:r>
        <w:t xml:space="preserve"> below</w:t>
      </w:r>
      <w:r w:rsidR="005A660D">
        <w:t xml:space="preserve"> details the people who contributed to this report and the sections that they contributed to.</w:t>
      </w:r>
    </w:p>
    <w:p w14:paraId="18EBD3E7" w14:textId="77777777" w:rsidR="005A660D" w:rsidRDefault="005A660D" w:rsidP="00E3706A">
      <w:pPr>
        <w:pStyle w:val="Caption"/>
        <w:ind w:left="0"/>
        <w:jc w:val="both"/>
      </w:pPr>
      <w:r>
        <w:t xml:space="preserve">Table </w:t>
      </w:r>
      <w:r w:rsidR="00BD5233">
        <w:fldChar w:fldCharType="begin"/>
      </w:r>
      <w:r w:rsidR="00BD5233">
        <w:instrText xml:space="preserve"> SEQ Table \* ARABIC </w:instrText>
      </w:r>
      <w:r w:rsidR="00BD5233">
        <w:fldChar w:fldCharType="separate"/>
      </w:r>
      <w:r w:rsidR="00E61192">
        <w:rPr>
          <w:noProof/>
        </w:rPr>
        <w:t>1</w:t>
      </w:r>
      <w:r w:rsidR="00BD5233">
        <w:rPr>
          <w:noProof/>
        </w:rPr>
        <w:fldChar w:fldCharType="end"/>
      </w:r>
      <w:r>
        <w:t xml:space="preserve"> Table of contributions.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3544"/>
        <w:gridCol w:w="3686"/>
      </w:tblGrid>
      <w:tr w:rsidR="005A660D" w14:paraId="0B5FE148" w14:textId="77777777">
        <w:tc>
          <w:tcPr>
            <w:tcW w:w="1242" w:type="dxa"/>
            <w:shd w:val="clear" w:color="auto" w:fill="99CCFF"/>
          </w:tcPr>
          <w:p w14:paraId="2A2D0B81" w14:textId="77777777" w:rsidR="005A660D" w:rsidRPr="000B7463" w:rsidRDefault="005A660D" w:rsidP="005A660D">
            <w:pPr>
              <w:pStyle w:val="BodyText"/>
              <w:spacing w:after="120"/>
              <w:ind w:left="0"/>
              <w:jc w:val="left"/>
              <w:rPr>
                <w:rFonts w:ascii="Times New Roman" w:hAnsi="Times New Roman"/>
                <w:b/>
                <w:sz w:val="24"/>
                <w:szCs w:val="22"/>
              </w:rPr>
            </w:pPr>
            <w:r>
              <w:rPr>
                <w:rFonts w:ascii="Times New Roman" w:hAnsi="Times New Roman"/>
                <w:b/>
                <w:sz w:val="24"/>
                <w:szCs w:val="22"/>
              </w:rPr>
              <w:t>Section</w:t>
            </w:r>
          </w:p>
        </w:tc>
        <w:tc>
          <w:tcPr>
            <w:tcW w:w="3544" w:type="dxa"/>
            <w:shd w:val="clear" w:color="auto" w:fill="99CCFF"/>
          </w:tcPr>
          <w:p w14:paraId="1D1F0B63" w14:textId="77777777" w:rsidR="005A660D" w:rsidRPr="000B7463" w:rsidRDefault="005A660D" w:rsidP="005A660D">
            <w:pPr>
              <w:pStyle w:val="BodyText"/>
              <w:spacing w:after="120"/>
              <w:ind w:left="0"/>
              <w:jc w:val="left"/>
              <w:rPr>
                <w:rFonts w:ascii="Times New Roman" w:hAnsi="Times New Roman"/>
                <w:b/>
                <w:sz w:val="24"/>
                <w:szCs w:val="22"/>
              </w:rPr>
            </w:pPr>
            <w:r>
              <w:rPr>
                <w:rFonts w:ascii="Times New Roman" w:hAnsi="Times New Roman"/>
                <w:b/>
                <w:sz w:val="24"/>
                <w:szCs w:val="22"/>
              </w:rPr>
              <w:t>Primary author(s)</w:t>
            </w:r>
          </w:p>
        </w:tc>
        <w:tc>
          <w:tcPr>
            <w:tcW w:w="3686" w:type="dxa"/>
            <w:shd w:val="clear" w:color="auto" w:fill="99CCFF"/>
          </w:tcPr>
          <w:p w14:paraId="4B049F4B" w14:textId="77777777" w:rsidR="005A660D" w:rsidRPr="000B7463" w:rsidRDefault="005A660D" w:rsidP="005A660D">
            <w:pPr>
              <w:pStyle w:val="BodyText"/>
              <w:spacing w:after="120"/>
              <w:ind w:left="0"/>
              <w:jc w:val="left"/>
              <w:rPr>
                <w:rFonts w:ascii="Times New Roman" w:hAnsi="Times New Roman"/>
                <w:b/>
                <w:sz w:val="24"/>
                <w:szCs w:val="22"/>
              </w:rPr>
            </w:pPr>
            <w:r>
              <w:rPr>
                <w:rFonts w:ascii="Times New Roman" w:hAnsi="Times New Roman"/>
                <w:b/>
                <w:sz w:val="24"/>
                <w:szCs w:val="22"/>
              </w:rPr>
              <w:t>Contributing author(s)</w:t>
            </w:r>
          </w:p>
        </w:tc>
      </w:tr>
      <w:tr w:rsidR="005A660D" w:rsidRPr="00BA0AA5" w14:paraId="5467D7F4" w14:textId="77777777">
        <w:tc>
          <w:tcPr>
            <w:tcW w:w="1242" w:type="dxa"/>
          </w:tcPr>
          <w:p w14:paraId="7852433F"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1</w:t>
            </w:r>
          </w:p>
        </w:tc>
        <w:tc>
          <w:tcPr>
            <w:tcW w:w="3544" w:type="dxa"/>
          </w:tcPr>
          <w:p w14:paraId="06EABBA8" w14:textId="20EF9688" w:rsidR="005A660D" w:rsidRPr="006C3C5A" w:rsidRDefault="00B158B6" w:rsidP="005A660D">
            <w:pPr>
              <w:pStyle w:val="ListParagraph"/>
              <w:ind w:left="34"/>
              <w:jc w:val="left"/>
            </w:pPr>
            <w:r>
              <w:t>Jamie Shutler (UoE</w:t>
            </w:r>
            <w:r w:rsidR="005A660D" w:rsidRPr="006C3C5A">
              <w:t>)</w:t>
            </w:r>
          </w:p>
        </w:tc>
        <w:tc>
          <w:tcPr>
            <w:tcW w:w="3686" w:type="dxa"/>
          </w:tcPr>
          <w:p w14:paraId="762DC191" w14:textId="2A0602FC" w:rsidR="005A660D" w:rsidRPr="006C3C5A" w:rsidRDefault="005A660D" w:rsidP="005A660D">
            <w:pPr>
              <w:pStyle w:val="ListParagraph"/>
              <w:ind w:left="0"/>
              <w:jc w:val="left"/>
              <w:rPr>
                <w:highlight w:val="yellow"/>
              </w:rPr>
            </w:pPr>
          </w:p>
        </w:tc>
      </w:tr>
      <w:tr w:rsidR="005A660D" w:rsidRPr="00BA0AA5" w14:paraId="457539CB" w14:textId="77777777">
        <w:tc>
          <w:tcPr>
            <w:tcW w:w="1242" w:type="dxa"/>
          </w:tcPr>
          <w:p w14:paraId="79472203" w14:textId="685856E2"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 xml:space="preserve">Section </w:t>
            </w:r>
            <w:r w:rsidR="00CC6DEE">
              <w:rPr>
                <w:rFonts w:ascii="Times New Roman" w:hAnsi="Times New Roman"/>
                <w:sz w:val="24"/>
                <w:szCs w:val="22"/>
              </w:rPr>
              <w:t>2</w:t>
            </w:r>
          </w:p>
        </w:tc>
        <w:tc>
          <w:tcPr>
            <w:tcW w:w="3544" w:type="dxa"/>
          </w:tcPr>
          <w:p w14:paraId="38F0C221" w14:textId="1AAC59BA" w:rsidR="005A660D" w:rsidRPr="006C3C5A" w:rsidRDefault="00344394" w:rsidP="00450B5B">
            <w:pPr>
              <w:jc w:val="left"/>
            </w:pPr>
            <w:r>
              <w:t>Jamie Shutler (UoE</w:t>
            </w:r>
            <w:r w:rsidRPr="006C3C5A">
              <w:t>)</w:t>
            </w:r>
          </w:p>
        </w:tc>
        <w:tc>
          <w:tcPr>
            <w:tcW w:w="3686" w:type="dxa"/>
          </w:tcPr>
          <w:p w14:paraId="07543B57" w14:textId="53345BA3" w:rsidR="005A660D" w:rsidRPr="006C3C5A" w:rsidRDefault="005A660D" w:rsidP="005A660D">
            <w:pPr>
              <w:pStyle w:val="ListParagraph"/>
              <w:ind w:left="0"/>
              <w:jc w:val="left"/>
              <w:rPr>
                <w:highlight w:val="yellow"/>
              </w:rPr>
            </w:pPr>
          </w:p>
        </w:tc>
      </w:tr>
      <w:tr w:rsidR="002C21B0" w:rsidRPr="00BA0AA5" w14:paraId="317BCB36" w14:textId="77777777">
        <w:tc>
          <w:tcPr>
            <w:tcW w:w="1242" w:type="dxa"/>
          </w:tcPr>
          <w:p w14:paraId="17B5C18A" w14:textId="752F964E" w:rsidR="002C21B0" w:rsidRPr="006C3C5A" w:rsidRDefault="002C21B0" w:rsidP="005A660D">
            <w:pPr>
              <w:pStyle w:val="BodyText"/>
              <w:spacing w:after="120"/>
              <w:ind w:left="0"/>
              <w:jc w:val="left"/>
              <w:rPr>
                <w:rFonts w:ascii="Times New Roman" w:hAnsi="Times New Roman"/>
                <w:sz w:val="24"/>
                <w:szCs w:val="22"/>
              </w:rPr>
            </w:pPr>
            <w:r>
              <w:rPr>
                <w:rFonts w:ascii="Times New Roman" w:hAnsi="Times New Roman"/>
                <w:sz w:val="24"/>
                <w:szCs w:val="22"/>
              </w:rPr>
              <w:t>Section 3</w:t>
            </w:r>
          </w:p>
        </w:tc>
        <w:tc>
          <w:tcPr>
            <w:tcW w:w="3544" w:type="dxa"/>
          </w:tcPr>
          <w:p w14:paraId="32CE8B0C" w14:textId="06F8FCCF" w:rsidR="002C21B0" w:rsidRDefault="00344394" w:rsidP="00450B5B">
            <w:pPr>
              <w:jc w:val="left"/>
            </w:pPr>
            <w:r>
              <w:t>Jamie Shutler (UoE</w:t>
            </w:r>
            <w:r w:rsidRPr="006C3C5A">
              <w:t>)</w:t>
            </w:r>
          </w:p>
        </w:tc>
        <w:tc>
          <w:tcPr>
            <w:tcW w:w="3686" w:type="dxa"/>
          </w:tcPr>
          <w:p w14:paraId="38B922E0" w14:textId="521DE1F6" w:rsidR="002C21B0" w:rsidRDefault="00C47C20" w:rsidP="005A660D">
            <w:pPr>
              <w:pStyle w:val="ListParagraph"/>
              <w:ind w:left="0"/>
              <w:jc w:val="left"/>
            </w:pPr>
            <w:r>
              <w:t>David Woolf, Jacek Piskozub, Bertrand Chapron, Fanny Girard-Ardhuin, Andy Watson, Steve Jones, Ute Schuster, Mark Warren, Phil Nightingale, Peter Land</w:t>
            </w:r>
            <w:r w:rsidR="008D4E55">
              <w:t>, Lonneke Goddijn-Murphy</w:t>
            </w:r>
          </w:p>
        </w:tc>
      </w:tr>
    </w:tbl>
    <w:p w14:paraId="52D2836A" w14:textId="77777777" w:rsidR="005A660D" w:rsidRDefault="005A660D" w:rsidP="005A660D"/>
    <w:p w14:paraId="7108584A" w14:textId="77777777" w:rsidR="005A660D" w:rsidRDefault="005A660D" w:rsidP="005A660D">
      <w:pPr>
        <w:overflowPunct/>
        <w:autoSpaceDE/>
        <w:autoSpaceDN/>
        <w:adjustRightInd/>
        <w:spacing w:after="200" w:line="276" w:lineRule="auto"/>
        <w:jc w:val="left"/>
        <w:textAlignment w:val="auto"/>
      </w:pPr>
      <w:r>
        <w:br w:type="page"/>
      </w:r>
    </w:p>
    <w:p w14:paraId="68300677" w14:textId="77777777" w:rsidR="005A660D" w:rsidRDefault="005A660D" w:rsidP="00D53EEB">
      <w:pPr>
        <w:pStyle w:val="Heading2"/>
      </w:pPr>
      <w:bookmarkStart w:id="14" w:name="_Toc353011805"/>
      <w:r>
        <w:lastRenderedPageBreak/>
        <w:t>Reference documents</w:t>
      </w:r>
      <w:bookmarkEnd w:id="14"/>
    </w:p>
    <w:p w14:paraId="1574FF8A" w14:textId="77777777" w:rsidR="005A660D" w:rsidRDefault="005A660D" w:rsidP="005A660D">
      <w:r>
        <w:t xml:space="preserve">This document makes reference to the documents listed in </w:t>
      </w:r>
      <w:r w:rsidR="00DB4A9F">
        <w:fldChar w:fldCharType="begin"/>
      </w:r>
      <w:r>
        <w:instrText xml:space="preserve"> REF _Ref192052682 \h </w:instrText>
      </w:r>
      <w:r w:rsidR="00DB4A9F">
        <w:fldChar w:fldCharType="separate"/>
      </w:r>
      <w:r w:rsidR="00D22413">
        <w:t xml:space="preserve">Table </w:t>
      </w:r>
      <w:r w:rsidR="00D22413">
        <w:rPr>
          <w:noProof/>
        </w:rPr>
        <w:t>2</w:t>
      </w:r>
      <w:r w:rsidR="00DB4A9F">
        <w:fldChar w:fldCharType="end"/>
      </w:r>
      <w:r>
        <w:t>.</w:t>
      </w:r>
    </w:p>
    <w:p w14:paraId="447C11B9" w14:textId="77777777" w:rsidR="005A660D" w:rsidRDefault="005A660D" w:rsidP="00E3706A">
      <w:pPr>
        <w:pStyle w:val="Caption"/>
        <w:ind w:left="0"/>
        <w:jc w:val="both"/>
      </w:pPr>
      <w:bookmarkStart w:id="15" w:name="_Ref192052682"/>
      <w:r>
        <w:t xml:space="preserve">Table </w:t>
      </w:r>
      <w:r w:rsidR="00BD5233">
        <w:fldChar w:fldCharType="begin"/>
      </w:r>
      <w:r w:rsidR="00BD5233">
        <w:instrText xml:space="preserve"> SEQ Table \* ARABIC </w:instrText>
      </w:r>
      <w:r w:rsidR="00BD5233">
        <w:fldChar w:fldCharType="separate"/>
      </w:r>
      <w:r w:rsidR="00E61192">
        <w:rPr>
          <w:noProof/>
        </w:rPr>
        <w:t>2</w:t>
      </w:r>
      <w:r w:rsidR="00BD5233">
        <w:rPr>
          <w:noProof/>
        </w:rPr>
        <w:fldChar w:fldCharType="end"/>
      </w:r>
      <w:bookmarkEnd w:id="15"/>
      <w:r>
        <w:t>: Documents Referred to in this Report</w:t>
      </w:r>
    </w:p>
    <w:tbl>
      <w:tblPr>
        <w:tblW w:w="4436" w:type="pct"/>
        <w:jc w:val="center"/>
        <w:tblInd w:w="1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667"/>
        <w:gridCol w:w="6396"/>
      </w:tblGrid>
      <w:tr w:rsidR="005A660D" w:rsidRPr="00AC11D2" w14:paraId="6DF20621" w14:textId="77777777" w:rsidTr="004F3CE5">
        <w:trPr>
          <w:tblHeader/>
          <w:jc w:val="center"/>
        </w:trPr>
        <w:tc>
          <w:tcPr>
            <w:tcW w:w="1034" w:type="pct"/>
            <w:shd w:val="clear" w:color="auto" w:fill="95B3D7"/>
          </w:tcPr>
          <w:p w14:paraId="66C0AFB6" w14:textId="77777777" w:rsidR="005A660D" w:rsidRPr="00F41446" w:rsidRDefault="005A660D" w:rsidP="005A660D">
            <w:pPr>
              <w:pStyle w:val="TableHeading"/>
              <w:jc w:val="left"/>
              <w:rPr>
                <w:sz w:val="22"/>
                <w:szCs w:val="22"/>
              </w:rPr>
            </w:pPr>
            <w:r w:rsidRPr="00F41446">
              <w:rPr>
                <w:sz w:val="22"/>
                <w:szCs w:val="22"/>
              </w:rPr>
              <w:t>Reference</w:t>
            </w:r>
          </w:p>
        </w:tc>
        <w:tc>
          <w:tcPr>
            <w:tcW w:w="3966" w:type="pct"/>
            <w:shd w:val="clear" w:color="auto" w:fill="95B3D7"/>
          </w:tcPr>
          <w:p w14:paraId="0921BA3A" w14:textId="77777777" w:rsidR="005A660D" w:rsidRPr="00F41446" w:rsidRDefault="005A660D" w:rsidP="005A660D">
            <w:pPr>
              <w:pStyle w:val="TableHeading"/>
              <w:jc w:val="left"/>
              <w:rPr>
                <w:sz w:val="22"/>
                <w:szCs w:val="22"/>
              </w:rPr>
            </w:pPr>
            <w:r w:rsidRPr="00F41446">
              <w:rPr>
                <w:sz w:val="22"/>
                <w:szCs w:val="22"/>
              </w:rPr>
              <w:t>Document</w:t>
            </w:r>
          </w:p>
        </w:tc>
      </w:tr>
      <w:tr w:rsidR="005A660D" w:rsidRPr="00E632AF" w14:paraId="33CF9B66" w14:textId="77777777" w:rsidTr="004F3CE5">
        <w:trPr>
          <w:jc w:val="center"/>
        </w:trPr>
        <w:tc>
          <w:tcPr>
            <w:tcW w:w="1034" w:type="pct"/>
            <w:shd w:val="clear" w:color="auto" w:fill="auto"/>
          </w:tcPr>
          <w:p w14:paraId="78E20FA1" w14:textId="77777777" w:rsidR="005A660D" w:rsidRPr="006D011D" w:rsidRDefault="005A660D" w:rsidP="005A660D">
            <w:pPr>
              <w:pStyle w:val="Table"/>
              <w:rPr>
                <w:rFonts w:ascii="Times New Roman" w:hAnsi="Times New Roman"/>
                <w:sz w:val="24"/>
                <w:szCs w:val="22"/>
              </w:rPr>
            </w:pPr>
            <w:r w:rsidRPr="006D011D">
              <w:rPr>
                <w:rFonts w:ascii="Times New Roman" w:hAnsi="Times New Roman"/>
                <w:sz w:val="24"/>
                <w:szCs w:val="22"/>
              </w:rPr>
              <w:t>[SoW]</w:t>
            </w:r>
          </w:p>
        </w:tc>
        <w:tc>
          <w:tcPr>
            <w:tcW w:w="3966" w:type="pct"/>
            <w:shd w:val="clear" w:color="auto" w:fill="auto"/>
          </w:tcPr>
          <w:p w14:paraId="30372AAC" w14:textId="77777777" w:rsidR="004E650D" w:rsidRPr="00963FA4" w:rsidRDefault="004E650D" w:rsidP="004E650D">
            <w:pPr>
              <w:pStyle w:val="Table"/>
              <w:rPr>
                <w:rFonts w:ascii="Times New Roman" w:hAnsi="Times New Roman"/>
                <w:sz w:val="22"/>
                <w:szCs w:val="22"/>
              </w:rPr>
            </w:pPr>
            <w:r>
              <w:rPr>
                <w:rFonts w:ascii="Times New Roman" w:hAnsi="Times New Roman"/>
                <w:sz w:val="22"/>
                <w:szCs w:val="22"/>
              </w:rPr>
              <w:t xml:space="preserve">OceanFlux GHG Evolution </w:t>
            </w:r>
            <w:r w:rsidRPr="00963FA4">
              <w:rPr>
                <w:rFonts w:ascii="Times New Roman" w:hAnsi="Times New Roman"/>
                <w:sz w:val="22"/>
                <w:szCs w:val="22"/>
              </w:rPr>
              <w:t>Statement of Work</w:t>
            </w:r>
          </w:p>
          <w:p w14:paraId="77EF5653" w14:textId="4F6CDA4E" w:rsidR="005A660D" w:rsidRPr="006D011D" w:rsidRDefault="004E650D" w:rsidP="004E650D">
            <w:pPr>
              <w:pStyle w:val="Default"/>
              <w:rPr>
                <w:szCs w:val="18"/>
              </w:rPr>
            </w:pPr>
            <w:r w:rsidRPr="00963FA4">
              <w:rPr>
                <w:rFonts w:ascii="Times New Roman" w:hAnsi="Times New Roman"/>
              </w:rPr>
              <w:t xml:space="preserve"> </w:t>
            </w:r>
            <w:r w:rsidRPr="0010497D">
              <w:rPr>
                <w:rFonts w:ascii="Times New Roman" w:hAnsi="Times New Roman"/>
                <w:b/>
                <w:bCs/>
                <w:sz w:val="18"/>
                <w:szCs w:val="18"/>
              </w:rPr>
              <w:t>RFQ/3-14125/14/I/LG</w:t>
            </w:r>
          </w:p>
        </w:tc>
      </w:tr>
      <w:tr w:rsidR="002B35DE" w:rsidRPr="00E632AF" w14:paraId="5FC97CDF" w14:textId="77777777" w:rsidTr="004F3CE5">
        <w:trPr>
          <w:jc w:val="center"/>
        </w:trPr>
        <w:tc>
          <w:tcPr>
            <w:tcW w:w="1034" w:type="pct"/>
            <w:shd w:val="clear" w:color="auto" w:fill="auto"/>
          </w:tcPr>
          <w:p w14:paraId="72875B65" w14:textId="4FC84D7A" w:rsidR="002B35DE" w:rsidRPr="006D011D" w:rsidRDefault="002B35DE" w:rsidP="005A660D">
            <w:pPr>
              <w:pStyle w:val="Table"/>
              <w:rPr>
                <w:rFonts w:ascii="Times New Roman" w:hAnsi="Times New Roman"/>
                <w:sz w:val="24"/>
                <w:szCs w:val="22"/>
              </w:rPr>
            </w:pPr>
            <w:r>
              <w:rPr>
                <w:rFonts w:ascii="Times New Roman" w:hAnsi="Times New Roman"/>
                <w:sz w:val="24"/>
                <w:szCs w:val="22"/>
              </w:rPr>
              <w:t>[RB]</w:t>
            </w:r>
          </w:p>
        </w:tc>
        <w:tc>
          <w:tcPr>
            <w:tcW w:w="3966" w:type="pct"/>
            <w:shd w:val="clear" w:color="auto" w:fill="auto"/>
          </w:tcPr>
          <w:p w14:paraId="4DCA2A66" w14:textId="7FA3CBD2" w:rsidR="002B35DE" w:rsidRDefault="00A13291" w:rsidP="004E650D">
            <w:pPr>
              <w:pStyle w:val="Table"/>
              <w:rPr>
                <w:rFonts w:ascii="Times New Roman" w:hAnsi="Times New Roman"/>
                <w:sz w:val="22"/>
                <w:szCs w:val="22"/>
              </w:rPr>
            </w:pPr>
            <w:r>
              <w:rPr>
                <w:rFonts w:ascii="Times New Roman" w:hAnsi="Times New Roman"/>
                <w:sz w:val="22"/>
                <w:szCs w:val="22"/>
              </w:rPr>
              <w:t xml:space="preserve">The OceanFlux GHG Evolution </w:t>
            </w:r>
            <w:r w:rsidR="002B35DE">
              <w:rPr>
                <w:rFonts w:ascii="Times New Roman" w:hAnsi="Times New Roman"/>
                <w:sz w:val="22"/>
                <w:szCs w:val="22"/>
              </w:rPr>
              <w:t>Reference Baseline</w:t>
            </w:r>
          </w:p>
        </w:tc>
      </w:tr>
      <w:tr w:rsidR="00773B68" w:rsidRPr="00E632AF" w14:paraId="632BC4CA" w14:textId="77777777" w:rsidTr="004F3CE5">
        <w:trPr>
          <w:jc w:val="center"/>
        </w:trPr>
        <w:tc>
          <w:tcPr>
            <w:tcW w:w="1034" w:type="pct"/>
            <w:shd w:val="clear" w:color="auto" w:fill="auto"/>
          </w:tcPr>
          <w:p w14:paraId="6E248BEF" w14:textId="21297444" w:rsidR="00773B68" w:rsidRDefault="00773B68" w:rsidP="005A660D">
            <w:pPr>
              <w:pStyle w:val="Table"/>
              <w:rPr>
                <w:rFonts w:ascii="Times New Roman" w:hAnsi="Times New Roman"/>
                <w:sz w:val="24"/>
                <w:szCs w:val="22"/>
              </w:rPr>
            </w:pPr>
            <w:r>
              <w:rPr>
                <w:rFonts w:ascii="Times New Roman" w:hAnsi="Times New Roman"/>
                <w:sz w:val="24"/>
                <w:szCs w:val="22"/>
              </w:rPr>
              <w:t>[DARD]</w:t>
            </w:r>
          </w:p>
        </w:tc>
        <w:tc>
          <w:tcPr>
            <w:tcW w:w="3966" w:type="pct"/>
            <w:shd w:val="clear" w:color="auto" w:fill="auto"/>
          </w:tcPr>
          <w:p w14:paraId="0B1942FE" w14:textId="5E837B2B" w:rsidR="00773B68" w:rsidRDefault="00773B68" w:rsidP="004E650D">
            <w:pPr>
              <w:pStyle w:val="Table"/>
              <w:rPr>
                <w:rFonts w:ascii="Times New Roman" w:hAnsi="Times New Roman"/>
                <w:sz w:val="22"/>
                <w:szCs w:val="22"/>
              </w:rPr>
            </w:pPr>
            <w:r>
              <w:rPr>
                <w:rFonts w:ascii="Times New Roman" w:hAnsi="Times New Roman"/>
                <w:sz w:val="22"/>
                <w:szCs w:val="22"/>
              </w:rPr>
              <w:t>The OceanFlux GHG Evolution Data Access Requirements Document</w:t>
            </w:r>
          </w:p>
        </w:tc>
      </w:tr>
      <w:tr w:rsidR="007622A3" w:rsidRPr="00E632AF" w14:paraId="63F3592A" w14:textId="77777777" w:rsidTr="004F3CE5">
        <w:trPr>
          <w:jc w:val="center"/>
        </w:trPr>
        <w:tc>
          <w:tcPr>
            <w:tcW w:w="1034" w:type="pct"/>
            <w:shd w:val="clear" w:color="auto" w:fill="auto"/>
          </w:tcPr>
          <w:p w14:paraId="3A49729C" w14:textId="5F00A642" w:rsidR="007622A3" w:rsidRDefault="007622A3" w:rsidP="005A660D">
            <w:pPr>
              <w:pStyle w:val="Table"/>
              <w:rPr>
                <w:rFonts w:ascii="Times New Roman" w:hAnsi="Times New Roman"/>
                <w:sz w:val="24"/>
                <w:szCs w:val="22"/>
              </w:rPr>
            </w:pPr>
            <w:r>
              <w:rPr>
                <w:rFonts w:ascii="Times New Roman" w:hAnsi="Times New Roman"/>
                <w:sz w:val="24"/>
                <w:szCs w:val="22"/>
              </w:rPr>
              <w:t>[ATBD</w:t>
            </w:r>
            <w:r w:rsidR="00223A32">
              <w:rPr>
                <w:rFonts w:ascii="Times New Roman" w:hAnsi="Times New Roman"/>
                <w:sz w:val="24"/>
                <w:szCs w:val="22"/>
              </w:rPr>
              <w:t>v2</w:t>
            </w:r>
            <w:r>
              <w:rPr>
                <w:rFonts w:ascii="Times New Roman" w:hAnsi="Times New Roman"/>
                <w:sz w:val="24"/>
                <w:szCs w:val="22"/>
              </w:rPr>
              <w:t>]</w:t>
            </w:r>
          </w:p>
        </w:tc>
        <w:tc>
          <w:tcPr>
            <w:tcW w:w="3966" w:type="pct"/>
            <w:shd w:val="clear" w:color="auto" w:fill="auto"/>
          </w:tcPr>
          <w:p w14:paraId="2EBEACAE" w14:textId="3B2BF899" w:rsidR="007622A3" w:rsidRDefault="007622A3" w:rsidP="004E650D">
            <w:pPr>
              <w:pStyle w:val="Table"/>
              <w:rPr>
                <w:rFonts w:ascii="Times New Roman" w:hAnsi="Times New Roman"/>
                <w:sz w:val="22"/>
                <w:szCs w:val="22"/>
              </w:rPr>
            </w:pPr>
            <w:r>
              <w:rPr>
                <w:rFonts w:ascii="Times New Roman" w:hAnsi="Times New Roman"/>
                <w:sz w:val="22"/>
                <w:szCs w:val="22"/>
              </w:rPr>
              <w:t xml:space="preserve">The OceanFlux GHG </w:t>
            </w:r>
            <w:r w:rsidR="00496CD4">
              <w:rPr>
                <w:rFonts w:ascii="Times New Roman" w:hAnsi="Times New Roman"/>
                <w:sz w:val="22"/>
                <w:szCs w:val="22"/>
              </w:rPr>
              <w:t xml:space="preserve">Evolution </w:t>
            </w:r>
            <w:r>
              <w:rPr>
                <w:rFonts w:ascii="Times New Roman" w:hAnsi="Times New Roman"/>
                <w:sz w:val="22"/>
                <w:szCs w:val="22"/>
              </w:rPr>
              <w:t>Algorithm Theoretical Basis Document</w:t>
            </w:r>
          </w:p>
        </w:tc>
      </w:tr>
      <w:tr w:rsidR="00F843D3" w:rsidRPr="00E632AF" w14:paraId="23B36723" w14:textId="77777777" w:rsidTr="004F3CE5">
        <w:trPr>
          <w:jc w:val="center"/>
        </w:trPr>
        <w:tc>
          <w:tcPr>
            <w:tcW w:w="1034" w:type="pct"/>
            <w:shd w:val="clear" w:color="auto" w:fill="auto"/>
          </w:tcPr>
          <w:p w14:paraId="7467EF7E" w14:textId="34887671" w:rsidR="00F843D3" w:rsidRDefault="00F843D3" w:rsidP="005A660D">
            <w:pPr>
              <w:pStyle w:val="Table"/>
              <w:rPr>
                <w:rFonts w:ascii="Times New Roman" w:hAnsi="Times New Roman"/>
                <w:sz w:val="24"/>
                <w:szCs w:val="22"/>
              </w:rPr>
            </w:pPr>
            <w:r>
              <w:rPr>
                <w:rFonts w:ascii="Times New Roman" w:hAnsi="Times New Roman"/>
                <w:sz w:val="24"/>
                <w:szCs w:val="22"/>
              </w:rPr>
              <w:t>[DUG]</w:t>
            </w:r>
          </w:p>
        </w:tc>
        <w:tc>
          <w:tcPr>
            <w:tcW w:w="3966" w:type="pct"/>
            <w:shd w:val="clear" w:color="auto" w:fill="auto"/>
          </w:tcPr>
          <w:p w14:paraId="525BB81F" w14:textId="71885DCB" w:rsidR="00F843D3" w:rsidRDefault="00F843D3" w:rsidP="004E650D">
            <w:pPr>
              <w:pStyle w:val="Table"/>
              <w:rPr>
                <w:rFonts w:ascii="Times New Roman" w:hAnsi="Times New Roman"/>
                <w:sz w:val="22"/>
                <w:szCs w:val="22"/>
              </w:rPr>
            </w:pPr>
            <w:r>
              <w:rPr>
                <w:rFonts w:ascii="Times New Roman" w:hAnsi="Times New Roman"/>
                <w:sz w:val="22"/>
                <w:szCs w:val="22"/>
              </w:rPr>
              <w:t>The OceanFlux GHG Evolution Dataset User Guide</w:t>
            </w:r>
          </w:p>
        </w:tc>
      </w:tr>
      <w:tr w:rsidR="0050315C" w:rsidRPr="00E632AF" w14:paraId="6B319B8E" w14:textId="77777777" w:rsidTr="004F3CE5">
        <w:trPr>
          <w:jc w:val="center"/>
        </w:trPr>
        <w:tc>
          <w:tcPr>
            <w:tcW w:w="1034" w:type="pct"/>
            <w:shd w:val="clear" w:color="auto" w:fill="auto"/>
          </w:tcPr>
          <w:p w14:paraId="1B3C9A89" w14:textId="7B7F15A5" w:rsidR="0050315C" w:rsidRDefault="0050315C" w:rsidP="005A660D">
            <w:pPr>
              <w:pStyle w:val="Table"/>
              <w:rPr>
                <w:rFonts w:ascii="Times New Roman" w:hAnsi="Times New Roman"/>
                <w:sz w:val="24"/>
                <w:szCs w:val="22"/>
              </w:rPr>
            </w:pPr>
            <w:r>
              <w:rPr>
                <w:rFonts w:ascii="Times New Roman" w:hAnsi="Times New Roman"/>
                <w:sz w:val="24"/>
                <w:szCs w:val="22"/>
              </w:rPr>
              <w:t>[ODSv2]</w:t>
            </w:r>
          </w:p>
        </w:tc>
        <w:tc>
          <w:tcPr>
            <w:tcW w:w="3966" w:type="pct"/>
            <w:shd w:val="clear" w:color="auto" w:fill="auto"/>
          </w:tcPr>
          <w:p w14:paraId="7F012D3E" w14:textId="4C798589" w:rsidR="0050315C" w:rsidRDefault="0050315C" w:rsidP="004E650D">
            <w:pPr>
              <w:pStyle w:val="Table"/>
              <w:rPr>
                <w:rFonts w:ascii="Times New Roman" w:hAnsi="Times New Roman"/>
                <w:sz w:val="22"/>
                <w:szCs w:val="22"/>
              </w:rPr>
            </w:pPr>
            <w:r>
              <w:rPr>
                <w:rFonts w:ascii="Times New Roman" w:hAnsi="Times New Roman"/>
                <w:sz w:val="22"/>
                <w:szCs w:val="22"/>
              </w:rPr>
              <w:t>The OceanFlux GHG Evolution Output Data Set version 2</w:t>
            </w:r>
          </w:p>
        </w:tc>
      </w:tr>
      <w:tr w:rsidR="00217AAC" w:rsidRPr="00E632AF" w14:paraId="2ADF054B" w14:textId="77777777" w:rsidTr="004F3CE5">
        <w:trPr>
          <w:jc w:val="center"/>
        </w:trPr>
        <w:tc>
          <w:tcPr>
            <w:tcW w:w="1034" w:type="pct"/>
            <w:shd w:val="clear" w:color="auto" w:fill="auto"/>
          </w:tcPr>
          <w:p w14:paraId="10370E5A" w14:textId="4C4F9E81" w:rsidR="00217AAC" w:rsidRDefault="00217AAC" w:rsidP="005A660D">
            <w:pPr>
              <w:pStyle w:val="Table"/>
              <w:rPr>
                <w:rFonts w:ascii="Times New Roman" w:hAnsi="Times New Roman"/>
                <w:sz w:val="24"/>
                <w:szCs w:val="22"/>
              </w:rPr>
            </w:pPr>
            <w:r>
              <w:rPr>
                <w:rFonts w:ascii="Times New Roman" w:hAnsi="Times New Roman"/>
                <w:sz w:val="24"/>
                <w:szCs w:val="22"/>
              </w:rPr>
              <w:t>[W</w:t>
            </w:r>
            <w:r w:rsidR="00F273C3">
              <w:rPr>
                <w:rFonts w:ascii="Times New Roman" w:hAnsi="Times New Roman"/>
                <w:sz w:val="24"/>
                <w:szCs w:val="22"/>
              </w:rPr>
              <w:t>KP</w:t>
            </w:r>
            <w:r>
              <w:rPr>
                <w:rFonts w:ascii="Times New Roman" w:hAnsi="Times New Roman"/>
                <w:sz w:val="24"/>
                <w:szCs w:val="22"/>
              </w:rPr>
              <w:t>]</w:t>
            </w:r>
          </w:p>
        </w:tc>
        <w:tc>
          <w:tcPr>
            <w:tcW w:w="3966" w:type="pct"/>
            <w:shd w:val="clear" w:color="auto" w:fill="auto"/>
          </w:tcPr>
          <w:p w14:paraId="2B2E50D0" w14:textId="5271665B" w:rsidR="00217AAC" w:rsidRDefault="005B46B9" w:rsidP="004E650D">
            <w:pPr>
              <w:pStyle w:val="Table"/>
              <w:rPr>
                <w:rFonts w:ascii="Times New Roman" w:hAnsi="Times New Roman"/>
                <w:sz w:val="22"/>
                <w:szCs w:val="22"/>
              </w:rPr>
            </w:pPr>
            <w:r>
              <w:rPr>
                <w:rFonts w:ascii="Times New Roman" w:hAnsi="Times New Roman"/>
                <w:sz w:val="22"/>
                <w:szCs w:val="22"/>
              </w:rPr>
              <w:t xml:space="preserve">The OceanFlux GHG Evolution workshop </w:t>
            </w:r>
            <w:r w:rsidR="00014C46">
              <w:rPr>
                <w:rFonts w:ascii="Times New Roman" w:hAnsi="Times New Roman"/>
                <w:sz w:val="22"/>
                <w:szCs w:val="22"/>
              </w:rPr>
              <w:t xml:space="preserve">proceedings and </w:t>
            </w:r>
            <w:r>
              <w:rPr>
                <w:rFonts w:ascii="Times New Roman" w:hAnsi="Times New Roman"/>
                <w:sz w:val="22"/>
                <w:szCs w:val="22"/>
              </w:rPr>
              <w:t>report</w:t>
            </w:r>
          </w:p>
        </w:tc>
      </w:tr>
    </w:tbl>
    <w:p w14:paraId="768C0C0A" w14:textId="77777777" w:rsidR="005A660D" w:rsidRDefault="005A660D" w:rsidP="005A660D"/>
    <w:p w14:paraId="75B6C2A8" w14:textId="77777777" w:rsidR="005A660D" w:rsidRDefault="005A660D" w:rsidP="00D53EEB">
      <w:pPr>
        <w:pStyle w:val="Heading2"/>
      </w:pPr>
      <w:bookmarkStart w:id="16" w:name="_Toc353011806"/>
      <w:r>
        <w:t>Definitions and acronyms</w:t>
      </w:r>
      <w:bookmarkEnd w:id="16"/>
    </w:p>
    <w:tbl>
      <w:tblPr>
        <w:tblW w:w="7230" w:type="dxa"/>
        <w:tblInd w:w="675"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1418"/>
        <w:gridCol w:w="5812"/>
      </w:tblGrid>
      <w:tr w:rsidR="00B66697" w:rsidRPr="00C26E47" w14:paraId="5200BC7C" w14:textId="77777777">
        <w:tc>
          <w:tcPr>
            <w:tcW w:w="1418" w:type="dxa"/>
          </w:tcPr>
          <w:p w14:paraId="7F569DF0" w14:textId="77777777" w:rsidR="00B66697" w:rsidRPr="00ED5625" w:rsidRDefault="00B66697" w:rsidP="0047138A">
            <w:pPr>
              <w:contextualSpacing/>
              <w:rPr>
                <w:sz w:val="16"/>
                <w:szCs w:val="16"/>
              </w:rPr>
            </w:pPr>
            <w:r w:rsidRPr="00ED5625">
              <w:rPr>
                <w:sz w:val="16"/>
                <w:szCs w:val="16"/>
              </w:rPr>
              <w:t>AATSR</w:t>
            </w:r>
          </w:p>
        </w:tc>
        <w:tc>
          <w:tcPr>
            <w:tcW w:w="5812" w:type="dxa"/>
          </w:tcPr>
          <w:p w14:paraId="38F60A95" w14:textId="77777777" w:rsidR="00B66697" w:rsidRPr="00ED5625" w:rsidRDefault="00B66697" w:rsidP="0047138A">
            <w:pPr>
              <w:contextualSpacing/>
              <w:rPr>
                <w:sz w:val="16"/>
                <w:szCs w:val="16"/>
              </w:rPr>
            </w:pPr>
            <w:r w:rsidRPr="00ED5625">
              <w:rPr>
                <w:sz w:val="16"/>
                <w:szCs w:val="16"/>
              </w:rPr>
              <w:t>Advanced Along Track Scanning Radiometer (ESA instrument)</w:t>
            </w:r>
          </w:p>
        </w:tc>
      </w:tr>
      <w:tr w:rsidR="00B66697" w:rsidRPr="00C26E47" w14:paraId="429196BA" w14:textId="77777777">
        <w:tc>
          <w:tcPr>
            <w:tcW w:w="1418" w:type="dxa"/>
          </w:tcPr>
          <w:p w14:paraId="014BD065" w14:textId="77777777" w:rsidR="00B66697" w:rsidRPr="00ED5625" w:rsidRDefault="00B66697" w:rsidP="0047138A">
            <w:pPr>
              <w:contextualSpacing/>
              <w:rPr>
                <w:sz w:val="16"/>
                <w:szCs w:val="16"/>
              </w:rPr>
            </w:pPr>
            <w:r w:rsidRPr="00ED5625">
              <w:rPr>
                <w:sz w:val="16"/>
                <w:szCs w:val="16"/>
              </w:rPr>
              <w:t>ATBD</w:t>
            </w:r>
          </w:p>
        </w:tc>
        <w:tc>
          <w:tcPr>
            <w:tcW w:w="5812" w:type="dxa"/>
          </w:tcPr>
          <w:p w14:paraId="54866305" w14:textId="77777777" w:rsidR="00B66697" w:rsidRPr="00ED5625" w:rsidRDefault="00B66697" w:rsidP="0047138A">
            <w:pPr>
              <w:contextualSpacing/>
              <w:rPr>
                <w:sz w:val="16"/>
                <w:szCs w:val="16"/>
              </w:rPr>
            </w:pPr>
            <w:r w:rsidRPr="00ED5625">
              <w:rPr>
                <w:sz w:val="16"/>
                <w:szCs w:val="16"/>
              </w:rPr>
              <w:t>Algorithm theoretical basis document</w:t>
            </w:r>
          </w:p>
        </w:tc>
      </w:tr>
      <w:tr w:rsidR="00B66697" w:rsidRPr="00C26E47" w14:paraId="69BAF893" w14:textId="77777777">
        <w:tc>
          <w:tcPr>
            <w:tcW w:w="1418" w:type="dxa"/>
          </w:tcPr>
          <w:p w14:paraId="66502FB1" w14:textId="77777777" w:rsidR="00B66697" w:rsidRPr="00ED5625" w:rsidRDefault="00B66697" w:rsidP="0047138A">
            <w:pPr>
              <w:contextualSpacing/>
              <w:rPr>
                <w:sz w:val="16"/>
                <w:szCs w:val="16"/>
                <w:vertAlign w:val="subscript"/>
              </w:rPr>
            </w:pPr>
            <w:r w:rsidRPr="00ED5625">
              <w:rPr>
                <w:sz w:val="16"/>
                <w:szCs w:val="16"/>
              </w:rPr>
              <w:t>A</w:t>
            </w:r>
            <w:r w:rsidRPr="00ED5625">
              <w:rPr>
                <w:sz w:val="16"/>
                <w:szCs w:val="16"/>
                <w:vertAlign w:val="subscript"/>
              </w:rPr>
              <w:t>T</w:t>
            </w:r>
          </w:p>
        </w:tc>
        <w:tc>
          <w:tcPr>
            <w:tcW w:w="5812" w:type="dxa"/>
          </w:tcPr>
          <w:p w14:paraId="2D427623" w14:textId="77777777" w:rsidR="00B66697" w:rsidRPr="00ED5625" w:rsidRDefault="00B66697" w:rsidP="0047138A">
            <w:pPr>
              <w:contextualSpacing/>
              <w:rPr>
                <w:sz w:val="16"/>
                <w:szCs w:val="16"/>
              </w:rPr>
            </w:pPr>
            <w:r w:rsidRPr="00ED5625">
              <w:rPr>
                <w:sz w:val="16"/>
                <w:szCs w:val="16"/>
              </w:rPr>
              <w:t>Total alkalinity</w:t>
            </w:r>
          </w:p>
        </w:tc>
      </w:tr>
      <w:tr w:rsidR="00B66697" w:rsidRPr="00C26E47" w14:paraId="2F8971D9" w14:textId="77777777">
        <w:tc>
          <w:tcPr>
            <w:tcW w:w="1418" w:type="dxa"/>
          </w:tcPr>
          <w:p w14:paraId="44DF13C4" w14:textId="77777777" w:rsidR="00B66697" w:rsidRPr="00ED5625" w:rsidRDefault="00B66697" w:rsidP="0047138A">
            <w:pPr>
              <w:contextualSpacing/>
              <w:rPr>
                <w:sz w:val="16"/>
                <w:szCs w:val="16"/>
              </w:rPr>
            </w:pPr>
            <w:r w:rsidRPr="00ED5625">
              <w:rPr>
                <w:sz w:val="16"/>
                <w:szCs w:val="16"/>
              </w:rPr>
              <w:t>AVHRR</w:t>
            </w:r>
          </w:p>
        </w:tc>
        <w:tc>
          <w:tcPr>
            <w:tcW w:w="5812" w:type="dxa"/>
          </w:tcPr>
          <w:p w14:paraId="3D06236A" w14:textId="77777777" w:rsidR="00B66697" w:rsidRPr="00ED5625" w:rsidRDefault="00B66697" w:rsidP="0047138A">
            <w:pPr>
              <w:contextualSpacing/>
              <w:rPr>
                <w:sz w:val="16"/>
                <w:szCs w:val="16"/>
              </w:rPr>
            </w:pPr>
            <w:r w:rsidRPr="00ED5625">
              <w:rPr>
                <w:sz w:val="16"/>
                <w:szCs w:val="16"/>
              </w:rPr>
              <w:t>Advanced Very High Resolution Radiometer (NOAA instruments)</w:t>
            </w:r>
          </w:p>
        </w:tc>
      </w:tr>
      <w:tr w:rsidR="00B66697" w:rsidRPr="00C26E47" w14:paraId="225EC049" w14:textId="77777777">
        <w:tc>
          <w:tcPr>
            <w:tcW w:w="1418" w:type="dxa"/>
          </w:tcPr>
          <w:p w14:paraId="46E17197" w14:textId="77777777" w:rsidR="00B66697" w:rsidRPr="00ED5625" w:rsidRDefault="00B66697" w:rsidP="0047138A">
            <w:pPr>
              <w:contextualSpacing/>
              <w:rPr>
                <w:sz w:val="16"/>
                <w:szCs w:val="16"/>
              </w:rPr>
            </w:pPr>
            <w:r w:rsidRPr="00ED5625">
              <w:rPr>
                <w:sz w:val="16"/>
                <w:szCs w:val="16"/>
              </w:rPr>
              <w:t>CARINA</w:t>
            </w:r>
          </w:p>
        </w:tc>
        <w:tc>
          <w:tcPr>
            <w:tcW w:w="5812" w:type="dxa"/>
          </w:tcPr>
          <w:p w14:paraId="51CF8CF0" w14:textId="77777777" w:rsidR="00B66697" w:rsidRPr="00ED5625" w:rsidRDefault="00B66697" w:rsidP="0047138A">
            <w:pPr>
              <w:contextualSpacing/>
              <w:rPr>
                <w:sz w:val="16"/>
                <w:szCs w:val="16"/>
              </w:rPr>
            </w:pPr>
            <w:r w:rsidRPr="00ED5625">
              <w:rPr>
                <w:sz w:val="16"/>
                <w:szCs w:val="16"/>
              </w:rPr>
              <w:t>CARbon dioxide IN the Atlantic Ocean</w:t>
            </w:r>
          </w:p>
        </w:tc>
      </w:tr>
      <w:tr w:rsidR="00B66697" w:rsidRPr="00C26E47" w14:paraId="399598D9" w14:textId="77777777">
        <w:tc>
          <w:tcPr>
            <w:tcW w:w="1418" w:type="dxa"/>
          </w:tcPr>
          <w:p w14:paraId="280375FB" w14:textId="77777777" w:rsidR="00B66697" w:rsidRPr="00ED5625" w:rsidRDefault="00B66697" w:rsidP="0047138A">
            <w:pPr>
              <w:contextualSpacing/>
              <w:rPr>
                <w:sz w:val="16"/>
                <w:szCs w:val="16"/>
              </w:rPr>
            </w:pPr>
            <w:r w:rsidRPr="00ED5625">
              <w:rPr>
                <w:sz w:val="16"/>
                <w:szCs w:val="16"/>
              </w:rPr>
              <w:t>CCI</w:t>
            </w:r>
          </w:p>
        </w:tc>
        <w:tc>
          <w:tcPr>
            <w:tcW w:w="5812" w:type="dxa"/>
          </w:tcPr>
          <w:p w14:paraId="27D1E046" w14:textId="77777777" w:rsidR="00B66697" w:rsidRPr="00ED5625" w:rsidRDefault="00B66697" w:rsidP="0047138A">
            <w:pPr>
              <w:contextualSpacing/>
              <w:rPr>
                <w:sz w:val="16"/>
                <w:szCs w:val="16"/>
              </w:rPr>
            </w:pPr>
            <w:r>
              <w:rPr>
                <w:sz w:val="16"/>
                <w:szCs w:val="16"/>
              </w:rPr>
              <w:t xml:space="preserve">ESA </w:t>
            </w:r>
            <w:r w:rsidRPr="00ED5625">
              <w:rPr>
                <w:sz w:val="16"/>
                <w:szCs w:val="16"/>
              </w:rPr>
              <w:t>Climate Change Initiative</w:t>
            </w:r>
          </w:p>
        </w:tc>
      </w:tr>
      <w:tr w:rsidR="00B66697" w:rsidRPr="00C26E47" w14:paraId="7C1F859F" w14:textId="77777777">
        <w:tc>
          <w:tcPr>
            <w:tcW w:w="1418" w:type="dxa"/>
          </w:tcPr>
          <w:p w14:paraId="3B15983F" w14:textId="77777777" w:rsidR="00B66697" w:rsidRPr="00ED5625" w:rsidRDefault="002E599E" w:rsidP="0047138A">
            <w:pPr>
              <w:contextualSpacing/>
              <w:rPr>
                <w:sz w:val="16"/>
                <w:szCs w:val="16"/>
              </w:rPr>
            </w:pPr>
            <w:r w:rsidRPr="00ED5625">
              <w:rPr>
                <w:sz w:val="16"/>
                <w:szCs w:val="16"/>
              </w:rPr>
              <w:t>C</w:t>
            </w:r>
            <w:r w:rsidR="00B66697" w:rsidRPr="00ED5625">
              <w:rPr>
                <w:sz w:val="16"/>
                <w:szCs w:val="16"/>
              </w:rPr>
              <w:t>hl</w:t>
            </w:r>
          </w:p>
        </w:tc>
        <w:tc>
          <w:tcPr>
            <w:tcW w:w="5812" w:type="dxa"/>
          </w:tcPr>
          <w:p w14:paraId="467E7371" w14:textId="77777777" w:rsidR="00B66697" w:rsidRPr="00ED5625" w:rsidRDefault="00B66697" w:rsidP="0047138A">
            <w:pPr>
              <w:contextualSpacing/>
              <w:rPr>
                <w:sz w:val="16"/>
                <w:szCs w:val="16"/>
              </w:rPr>
            </w:pPr>
            <w:r w:rsidRPr="00ED5625">
              <w:rPr>
                <w:sz w:val="16"/>
                <w:szCs w:val="16"/>
              </w:rPr>
              <w:t>Chlorophyll-a</w:t>
            </w:r>
          </w:p>
        </w:tc>
      </w:tr>
      <w:tr w:rsidR="00B66697" w:rsidRPr="00C26E47" w14:paraId="704D1F24" w14:textId="77777777">
        <w:tc>
          <w:tcPr>
            <w:tcW w:w="1418" w:type="dxa"/>
          </w:tcPr>
          <w:p w14:paraId="60562137" w14:textId="77777777" w:rsidR="00B66697" w:rsidRPr="00ED5625" w:rsidRDefault="00B66697" w:rsidP="0047138A">
            <w:pPr>
              <w:contextualSpacing/>
              <w:rPr>
                <w:sz w:val="16"/>
                <w:szCs w:val="16"/>
              </w:rPr>
            </w:pPr>
            <w:r>
              <w:rPr>
                <w:sz w:val="16"/>
                <w:szCs w:val="16"/>
              </w:rPr>
              <w:t>CMIP5</w:t>
            </w:r>
          </w:p>
        </w:tc>
        <w:tc>
          <w:tcPr>
            <w:tcW w:w="5812" w:type="dxa"/>
          </w:tcPr>
          <w:p w14:paraId="63452FF1" w14:textId="77777777" w:rsidR="00B66697" w:rsidRPr="00ED5625" w:rsidRDefault="00B66697" w:rsidP="0047138A">
            <w:pPr>
              <w:contextualSpacing/>
              <w:rPr>
                <w:sz w:val="16"/>
                <w:szCs w:val="16"/>
              </w:rPr>
            </w:pPr>
            <w:r>
              <w:rPr>
                <w:sz w:val="16"/>
                <w:szCs w:val="16"/>
              </w:rPr>
              <w:t>Climate Model Inter-comparison Project 5</w:t>
            </w:r>
          </w:p>
        </w:tc>
      </w:tr>
      <w:tr w:rsidR="00B66697" w:rsidRPr="00C26E47" w14:paraId="09CE3798" w14:textId="77777777">
        <w:tc>
          <w:tcPr>
            <w:tcW w:w="1418" w:type="dxa"/>
          </w:tcPr>
          <w:p w14:paraId="59B0AC2D" w14:textId="77777777" w:rsidR="00B66697" w:rsidRPr="00ED5625" w:rsidRDefault="00B66697" w:rsidP="0047138A">
            <w:pPr>
              <w:contextualSpacing/>
              <w:rPr>
                <w:sz w:val="16"/>
                <w:szCs w:val="16"/>
              </w:rPr>
            </w:pPr>
            <w:r w:rsidRPr="00ED5625">
              <w:rPr>
                <w:sz w:val="16"/>
                <w:szCs w:val="16"/>
              </w:rPr>
              <w:t>CO</w:t>
            </w:r>
            <w:r w:rsidRPr="00ED5625">
              <w:rPr>
                <w:sz w:val="16"/>
                <w:szCs w:val="16"/>
                <w:vertAlign w:val="subscript"/>
              </w:rPr>
              <w:t>2</w:t>
            </w:r>
          </w:p>
        </w:tc>
        <w:tc>
          <w:tcPr>
            <w:tcW w:w="5812" w:type="dxa"/>
          </w:tcPr>
          <w:p w14:paraId="69CA1D2D" w14:textId="77777777" w:rsidR="00B66697" w:rsidRPr="00ED5625" w:rsidRDefault="00B66697" w:rsidP="0047138A">
            <w:pPr>
              <w:contextualSpacing/>
              <w:rPr>
                <w:sz w:val="16"/>
                <w:szCs w:val="16"/>
              </w:rPr>
            </w:pPr>
            <w:r w:rsidRPr="00ED5625">
              <w:rPr>
                <w:sz w:val="16"/>
                <w:szCs w:val="16"/>
              </w:rPr>
              <w:t>Carbon dioxide</w:t>
            </w:r>
          </w:p>
        </w:tc>
      </w:tr>
      <w:tr w:rsidR="00B66697" w:rsidRPr="00C26E47" w14:paraId="05D30E2B" w14:textId="77777777">
        <w:tc>
          <w:tcPr>
            <w:tcW w:w="1418" w:type="dxa"/>
          </w:tcPr>
          <w:p w14:paraId="47377971" w14:textId="77777777" w:rsidR="00B66697" w:rsidRPr="00ED5625" w:rsidRDefault="00B66697" w:rsidP="0047138A">
            <w:pPr>
              <w:contextualSpacing/>
              <w:rPr>
                <w:sz w:val="16"/>
                <w:szCs w:val="16"/>
              </w:rPr>
            </w:pPr>
            <w:r w:rsidRPr="00ED5625">
              <w:rPr>
                <w:sz w:val="16"/>
                <w:szCs w:val="16"/>
              </w:rPr>
              <w:t>DIC</w:t>
            </w:r>
          </w:p>
        </w:tc>
        <w:tc>
          <w:tcPr>
            <w:tcW w:w="5812" w:type="dxa"/>
          </w:tcPr>
          <w:p w14:paraId="363AB8DF" w14:textId="77777777" w:rsidR="00B66697" w:rsidRPr="00ED5625" w:rsidRDefault="00B66697" w:rsidP="0047138A">
            <w:pPr>
              <w:contextualSpacing/>
              <w:rPr>
                <w:sz w:val="16"/>
                <w:szCs w:val="16"/>
              </w:rPr>
            </w:pPr>
            <w:r w:rsidRPr="00ED5625">
              <w:rPr>
                <w:sz w:val="16"/>
                <w:szCs w:val="16"/>
              </w:rPr>
              <w:t>Dissolved inorganic carbon</w:t>
            </w:r>
          </w:p>
        </w:tc>
      </w:tr>
      <w:tr w:rsidR="00B66697" w:rsidRPr="00C26E47" w14:paraId="5B17B41D" w14:textId="77777777">
        <w:tc>
          <w:tcPr>
            <w:tcW w:w="1418" w:type="dxa"/>
          </w:tcPr>
          <w:p w14:paraId="0CD34238" w14:textId="77777777" w:rsidR="00B66697" w:rsidRPr="00ED5625" w:rsidRDefault="00B66697" w:rsidP="0047138A">
            <w:pPr>
              <w:contextualSpacing/>
              <w:rPr>
                <w:sz w:val="16"/>
                <w:szCs w:val="16"/>
              </w:rPr>
            </w:pPr>
            <w:r w:rsidRPr="00ED5625">
              <w:rPr>
                <w:sz w:val="16"/>
                <w:szCs w:val="16"/>
              </w:rPr>
              <w:t>ECMWF</w:t>
            </w:r>
          </w:p>
        </w:tc>
        <w:tc>
          <w:tcPr>
            <w:tcW w:w="5812" w:type="dxa"/>
          </w:tcPr>
          <w:p w14:paraId="1FA01378" w14:textId="77777777" w:rsidR="00B66697" w:rsidRPr="00ED5625" w:rsidRDefault="00B66697" w:rsidP="0047138A">
            <w:pPr>
              <w:contextualSpacing/>
              <w:rPr>
                <w:sz w:val="16"/>
                <w:szCs w:val="16"/>
              </w:rPr>
            </w:pPr>
            <w:r w:rsidRPr="00ED5625">
              <w:rPr>
                <w:sz w:val="16"/>
                <w:szCs w:val="16"/>
              </w:rPr>
              <w:t>European Centre for Medium-Range Weather Forecasts</w:t>
            </w:r>
          </w:p>
        </w:tc>
      </w:tr>
      <w:tr w:rsidR="00B66697" w:rsidRPr="00C26E47" w14:paraId="3E40DB43" w14:textId="77777777">
        <w:tc>
          <w:tcPr>
            <w:tcW w:w="1418" w:type="dxa"/>
          </w:tcPr>
          <w:p w14:paraId="3765AE5A" w14:textId="77777777" w:rsidR="00B66697" w:rsidRPr="00ED5625" w:rsidRDefault="00B66697" w:rsidP="0047138A">
            <w:pPr>
              <w:contextualSpacing/>
              <w:rPr>
                <w:sz w:val="16"/>
                <w:szCs w:val="16"/>
              </w:rPr>
            </w:pPr>
            <w:r w:rsidRPr="00ED5625">
              <w:rPr>
                <w:sz w:val="16"/>
                <w:szCs w:val="16"/>
              </w:rPr>
              <w:t>Envisat</w:t>
            </w:r>
          </w:p>
        </w:tc>
        <w:tc>
          <w:tcPr>
            <w:tcW w:w="5812" w:type="dxa"/>
          </w:tcPr>
          <w:p w14:paraId="52DE8929" w14:textId="77777777" w:rsidR="00B66697" w:rsidRPr="00ED5625" w:rsidRDefault="00B66697" w:rsidP="0047138A">
            <w:pPr>
              <w:contextualSpacing/>
              <w:rPr>
                <w:sz w:val="16"/>
                <w:szCs w:val="16"/>
              </w:rPr>
            </w:pPr>
            <w:r w:rsidRPr="00ED5625">
              <w:rPr>
                <w:sz w:val="16"/>
                <w:szCs w:val="16"/>
              </w:rPr>
              <w:t>Environmental monitoring satellite</w:t>
            </w:r>
          </w:p>
        </w:tc>
      </w:tr>
      <w:tr w:rsidR="00B66697" w:rsidRPr="00C26E47" w14:paraId="55EA4DF1" w14:textId="77777777">
        <w:tc>
          <w:tcPr>
            <w:tcW w:w="1418" w:type="dxa"/>
          </w:tcPr>
          <w:p w14:paraId="59286C5C" w14:textId="77777777" w:rsidR="00B66697" w:rsidRPr="00ED5625" w:rsidRDefault="00B66697" w:rsidP="0047138A">
            <w:pPr>
              <w:contextualSpacing/>
              <w:rPr>
                <w:sz w:val="16"/>
                <w:szCs w:val="16"/>
              </w:rPr>
            </w:pPr>
            <w:r w:rsidRPr="00ED5625">
              <w:rPr>
                <w:sz w:val="16"/>
                <w:szCs w:val="16"/>
              </w:rPr>
              <w:t>EO</w:t>
            </w:r>
          </w:p>
        </w:tc>
        <w:tc>
          <w:tcPr>
            <w:tcW w:w="5812" w:type="dxa"/>
          </w:tcPr>
          <w:p w14:paraId="7ED1E926" w14:textId="77777777" w:rsidR="00B66697" w:rsidRPr="00ED5625" w:rsidRDefault="00B66697" w:rsidP="0047138A">
            <w:pPr>
              <w:contextualSpacing/>
              <w:rPr>
                <w:sz w:val="16"/>
                <w:szCs w:val="16"/>
              </w:rPr>
            </w:pPr>
            <w:r w:rsidRPr="00ED5625">
              <w:rPr>
                <w:sz w:val="16"/>
                <w:szCs w:val="16"/>
              </w:rPr>
              <w:t>Earth observation</w:t>
            </w:r>
          </w:p>
        </w:tc>
      </w:tr>
      <w:tr w:rsidR="00B66697" w:rsidRPr="00C26E47" w14:paraId="33DB69E3" w14:textId="77777777">
        <w:tc>
          <w:tcPr>
            <w:tcW w:w="1418" w:type="dxa"/>
          </w:tcPr>
          <w:p w14:paraId="18BCE933" w14:textId="77777777" w:rsidR="00B66697" w:rsidRPr="00ED5625" w:rsidRDefault="00B66697" w:rsidP="0047138A">
            <w:pPr>
              <w:contextualSpacing/>
              <w:rPr>
                <w:sz w:val="16"/>
                <w:szCs w:val="16"/>
              </w:rPr>
            </w:pPr>
            <w:r w:rsidRPr="00ED5625">
              <w:rPr>
                <w:sz w:val="16"/>
                <w:szCs w:val="16"/>
              </w:rPr>
              <w:t>EOS</w:t>
            </w:r>
          </w:p>
        </w:tc>
        <w:tc>
          <w:tcPr>
            <w:tcW w:w="5812" w:type="dxa"/>
          </w:tcPr>
          <w:p w14:paraId="224B0A6B" w14:textId="77777777" w:rsidR="00B66697" w:rsidRPr="00ED5625" w:rsidRDefault="00B66697" w:rsidP="0047138A">
            <w:pPr>
              <w:contextualSpacing/>
              <w:rPr>
                <w:sz w:val="16"/>
                <w:szCs w:val="16"/>
              </w:rPr>
            </w:pPr>
            <w:r w:rsidRPr="00ED5625">
              <w:rPr>
                <w:sz w:val="16"/>
                <w:szCs w:val="16"/>
              </w:rPr>
              <w:t>Earth Observing System</w:t>
            </w:r>
          </w:p>
        </w:tc>
      </w:tr>
      <w:tr w:rsidR="00B66697" w:rsidRPr="00C26E47" w14:paraId="266EDA91" w14:textId="77777777">
        <w:tc>
          <w:tcPr>
            <w:tcW w:w="1418" w:type="dxa"/>
          </w:tcPr>
          <w:p w14:paraId="70374215" w14:textId="77777777" w:rsidR="00B66697" w:rsidRDefault="00B66697" w:rsidP="0047138A">
            <w:pPr>
              <w:contextualSpacing/>
              <w:rPr>
                <w:sz w:val="16"/>
                <w:szCs w:val="16"/>
              </w:rPr>
            </w:pPr>
            <w:r w:rsidRPr="00ED5625">
              <w:rPr>
                <w:sz w:val="16"/>
                <w:szCs w:val="16"/>
              </w:rPr>
              <w:t>ERSEM</w:t>
            </w:r>
          </w:p>
          <w:p w14:paraId="0379FA17" w14:textId="12EF10C6" w:rsidR="00043A89" w:rsidRPr="00ED5625" w:rsidRDefault="00043A89" w:rsidP="0047138A">
            <w:pPr>
              <w:contextualSpacing/>
              <w:rPr>
                <w:sz w:val="16"/>
                <w:szCs w:val="16"/>
              </w:rPr>
            </w:pPr>
            <w:r>
              <w:rPr>
                <w:sz w:val="16"/>
                <w:szCs w:val="16"/>
              </w:rPr>
              <w:t>ERI</w:t>
            </w:r>
          </w:p>
        </w:tc>
        <w:tc>
          <w:tcPr>
            <w:tcW w:w="5812" w:type="dxa"/>
          </w:tcPr>
          <w:p w14:paraId="797C08E9" w14:textId="751CFC2C" w:rsidR="00043A89" w:rsidRPr="00ED5625" w:rsidRDefault="00B66697" w:rsidP="0047138A">
            <w:pPr>
              <w:contextualSpacing/>
              <w:rPr>
                <w:sz w:val="16"/>
                <w:szCs w:val="16"/>
              </w:rPr>
            </w:pPr>
            <w:r w:rsidRPr="00ED5625">
              <w:rPr>
                <w:sz w:val="16"/>
                <w:szCs w:val="16"/>
              </w:rPr>
              <w:t>European Regional Seas Ecosystem Model</w:t>
            </w:r>
            <w:r>
              <w:rPr>
                <w:sz w:val="16"/>
                <w:szCs w:val="16"/>
              </w:rPr>
              <w:t xml:space="preserve"> (and now global oceans ecosystem model)</w:t>
            </w:r>
            <w:r w:rsidR="00043A89">
              <w:rPr>
                <w:sz w:val="16"/>
                <w:szCs w:val="16"/>
              </w:rPr>
              <w:t xml:space="preserve"> Environmental Research Institute Thurso</w:t>
            </w:r>
          </w:p>
        </w:tc>
      </w:tr>
      <w:tr w:rsidR="00B66697" w:rsidRPr="00C26E47" w14:paraId="502CFA81" w14:textId="77777777">
        <w:tc>
          <w:tcPr>
            <w:tcW w:w="1418" w:type="dxa"/>
          </w:tcPr>
          <w:p w14:paraId="05C3B356" w14:textId="77777777" w:rsidR="00B66697" w:rsidRPr="00ED5625" w:rsidRDefault="00B66697" w:rsidP="0047138A">
            <w:pPr>
              <w:contextualSpacing/>
              <w:rPr>
                <w:sz w:val="16"/>
                <w:szCs w:val="16"/>
              </w:rPr>
            </w:pPr>
            <w:r w:rsidRPr="00ED5625">
              <w:rPr>
                <w:sz w:val="16"/>
                <w:szCs w:val="16"/>
              </w:rPr>
              <w:t>ESA</w:t>
            </w:r>
          </w:p>
        </w:tc>
        <w:tc>
          <w:tcPr>
            <w:tcW w:w="5812" w:type="dxa"/>
          </w:tcPr>
          <w:p w14:paraId="3FC3A8BC" w14:textId="77777777" w:rsidR="00B66697" w:rsidRPr="00ED5625" w:rsidRDefault="00B66697" w:rsidP="0047138A">
            <w:pPr>
              <w:contextualSpacing/>
              <w:rPr>
                <w:sz w:val="16"/>
                <w:szCs w:val="16"/>
              </w:rPr>
            </w:pPr>
            <w:r w:rsidRPr="00ED5625">
              <w:rPr>
                <w:sz w:val="16"/>
                <w:szCs w:val="16"/>
              </w:rPr>
              <w:t>European Space Agency</w:t>
            </w:r>
          </w:p>
        </w:tc>
      </w:tr>
      <w:tr w:rsidR="00B66697" w:rsidRPr="00C26E47" w14:paraId="04D8C52A" w14:textId="77777777">
        <w:tc>
          <w:tcPr>
            <w:tcW w:w="1418" w:type="dxa"/>
          </w:tcPr>
          <w:p w14:paraId="68930845" w14:textId="77777777" w:rsidR="00B66697" w:rsidRPr="00ED5625" w:rsidRDefault="00B66697" w:rsidP="0047138A">
            <w:pPr>
              <w:contextualSpacing/>
              <w:rPr>
                <w:sz w:val="16"/>
                <w:szCs w:val="16"/>
              </w:rPr>
            </w:pPr>
            <w:r>
              <w:rPr>
                <w:sz w:val="16"/>
                <w:szCs w:val="16"/>
              </w:rPr>
              <w:t>EUMETSAT</w:t>
            </w:r>
          </w:p>
        </w:tc>
        <w:tc>
          <w:tcPr>
            <w:tcW w:w="5812" w:type="dxa"/>
          </w:tcPr>
          <w:p w14:paraId="6BB11E00" w14:textId="77777777" w:rsidR="00B66697" w:rsidRPr="001F608F" w:rsidRDefault="00B66697" w:rsidP="0047138A">
            <w:pPr>
              <w:contextualSpacing/>
              <w:rPr>
                <w:sz w:val="16"/>
                <w:szCs w:val="16"/>
              </w:rPr>
            </w:pPr>
            <w:r w:rsidRPr="001F608F">
              <w:rPr>
                <w:sz w:val="16"/>
              </w:rPr>
              <w:t>European Organization for the Exploitation of Meteorological Satellites</w:t>
            </w:r>
          </w:p>
        </w:tc>
      </w:tr>
      <w:tr w:rsidR="00B66697" w:rsidRPr="00C26E47" w14:paraId="3D3504FA" w14:textId="77777777">
        <w:tc>
          <w:tcPr>
            <w:tcW w:w="1418" w:type="dxa"/>
          </w:tcPr>
          <w:p w14:paraId="0B1083C0" w14:textId="77777777" w:rsidR="00B66697" w:rsidRPr="00ED5625" w:rsidRDefault="00B66697" w:rsidP="0047138A">
            <w:pPr>
              <w:contextualSpacing/>
              <w:rPr>
                <w:sz w:val="16"/>
                <w:szCs w:val="16"/>
              </w:rPr>
            </w:pPr>
            <w:r w:rsidRPr="00ED5625">
              <w:rPr>
                <w:sz w:val="16"/>
                <w:szCs w:val="16"/>
              </w:rPr>
              <w:t>FTP</w:t>
            </w:r>
          </w:p>
        </w:tc>
        <w:tc>
          <w:tcPr>
            <w:tcW w:w="5812" w:type="dxa"/>
          </w:tcPr>
          <w:p w14:paraId="139B05AA" w14:textId="77777777" w:rsidR="00B66697" w:rsidRPr="00ED5625" w:rsidRDefault="00B66697" w:rsidP="0047138A">
            <w:pPr>
              <w:contextualSpacing/>
              <w:rPr>
                <w:sz w:val="16"/>
                <w:szCs w:val="16"/>
              </w:rPr>
            </w:pPr>
            <w:r w:rsidRPr="00ED5625">
              <w:rPr>
                <w:sz w:val="16"/>
                <w:szCs w:val="16"/>
              </w:rPr>
              <w:t>File transfer protocol</w:t>
            </w:r>
          </w:p>
        </w:tc>
      </w:tr>
      <w:tr w:rsidR="00B66697" w:rsidRPr="00C26E47" w14:paraId="731D4505" w14:textId="77777777">
        <w:tc>
          <w:tcPr>
            <w:tcW w:w="1418" w:type="dxa"/>
          </w:tcPr>
          <w:p w14:paraId="360CC9D5" w14:textId="77777777" w:rsidR="00B66697" w:rsidRPr="00ED5625" w:rsidRDefault="00B66697" w:rsidP="0047138A">
            <w:pPr>
              <w:contextualSpacing/>
              <w:rPr>
                <w:sz w:val="16"/>
                <w:szCs w:val="16"/>
              </w:rPr>
            </w:pPr>
            <w:r>
              <w:rPr>
                <w:sz w:val="16"/>
                <w:szCs w:val="16"/>
              </w:rPr>
              <w:t>GLODAP</w:t>
            </w:r>
          </w:p>
        </w:tc>
        <w:tc>
          <w:tcPr>
            <w:tcW w:w="5812" w:type="dxa"/>
          </w:tcPr>
          <w:p w14:paraId="23A7B025" w14:textId="77777777" w:rsidR="00B66697" w:rsidRPr="00ED5625" w:rsidRDefault="00B66697" w:rsidP="0047138A">
            <w:pPr>
              <w:contextualSpacing/>
              <w:rPr>
                <w:sz w:val="16"/>
                <w:szCs w:val="16"/>
              </w:rPr>
            </w:pPr>
            <w:r w:rsidRPr="005A3DAB">
              <w:rPr>
                <w:sz w:val="16"/>
                <w:szCs w:val="16"/>
              </w:rPr>
              <w:t>Global Ocean Data Analysis Project</w:t>
            </w:r>
          </w:p>
        </w:tc>
      </w:tr>
      <w:tr w:rsidR="00B66697" w:rsidRPr="00C26E47" w14:paraId="5F0B09E0" w14:textId="77777777">
        <w:tc>
          <w:tcPr>
            <w:tcW w:w="1418" w:type="dxa"/>
          </w:tcPr>
          <w:p w14:paraId="44EDB8E4" w14:textId="77777777" w:rsidR="00B66697" w:rsidRPr="00ED5625" w:rsidRDefault="00B66697" w:rsidP="0047138A">
            <w:pPr>
              <w:contextualSpacing/>
              <w:rPr>
                <w:sz w:val="16"/>
                <w:szCs w:val="16"/>
              </w:rPr>
            </w:pPr>
            <w:r w:rsidRPr="00ED5625">
              <w:rPr>
                <w:sz w:val="16"/>
                <w:szCs w:val="16"/>
              </w:rPr>
              <w:t>GOA-ON</w:t>
            </w:r>
          </w:p>
        </w:tc>
        <w:tc>
          <w:tcPr>
            <w:tcW w:w="5812" w:type="dxa"/>
          </w:tcPr>
          <w:p w14:paraId="6EDAE834" w14:textId="77777777" w:rsidR="00B66697" w:rsidRPr="00ED5625" w:rsidRDefault="00B66697" w:rsidP="0047138A">
            <w:pPr>
              <w:contextualSpacing/>
              <w:rPr>
                <w:sz w:val="16"/>
                <w:szCs w:val="16"/>
              </w:rPr>
            </w:pPr>
            <w:r w:rsidRPr="00ED5625">
              <w:rPr>
                <w:sz w:val="16"/>
                <w:szCs w:val="16"/>
              </w:rPr>
              <w:t>Global Ocean Acidification Observing Network</w:t>
            </w:r>
          </w:p>
        </w:tc>
      </w:tr>
      <w:tr w:rsidR="00B66697" w:rsidRPr="00C26E47" w14:paraId="1F6CD222" w14:textId="77777777">
        <w:tc>
          <w:tcPr>
            <w:tcW w:w="1418" w:type="dxa"/>
          </w:tcPr>
          <w:p w14:paraId="0E64070A" w14:textId="77777777" w:rsidR="00B66697" w:rsidRDefault="00B66697" w:rsidP="0047138A">
            <w:pPr>
              <w:contextualSpacing/>
              <w:rPr>
                <w:sz w:val="16"/>
                <w:szCs w:val="16"/>
              </w:rPr>
            </w:pPr>
            <w:r w:rsidRPr="00ED5625">
              <w:rPr>
                <w:sz w:val="16"/>
                <w:szCs w:val="16"/>
              </w:rPr>
              <w:t>GOOS</w:t>
            </w:r>
          </w:p>
          <w:p w14:paraId="4586C14C" w14:textId="2E6ED304" w:rsidR="00423C36" w:rsidRPr="00ED5625" w:rsidRDefault="00423C36" w:rsidP="0047138A">
            <w:pPr>
              <w:contextualSpacing/>
              <w:rPr>
                <w:sz w:val="16"/>
                <w:szCs w:val="16"/>
              </w:rPr>
            </w:pPr>
            <w:r>
              <w:rPr>
                <w:sz w:val="16"/>
                <w:szCs w:val="16"/>
              </w:rPr>
              <w:t>HWU</w:t>
            </w:r>
          </w:p>
        </w:tc>
        <w:tc>
          <w:tcPr>
            <w:tcW w:w="5812" w:type="dxa"/>
          </w:tcPr>
          <w:p w14:paraId="205E5BD4" w14:textId="77777777" w:rsidR="00B66697" w:rsidRDefault="00B66697" w:rsidP="0047138A">
            <w:pPr>
              <w:contextualSpacing/>
              <w:rPr>
                <w:sz w:val="16"/>
                <w:szCs w:val="16"/>
              </w:rPr>
            </w:pPr>
            <w:r w:rsidRPr="00ED5625">
              <w:rPr>
                <w:sz w:val="16"/>
                <w:szCs w:val="16"/>
              </w:rPr>
              <w:t>Global Ocean Observing System</w:t>
            </w:r>
          </w:p>
          <w:p w14:paraId="5DB2622A" w14:textId="5EF5950D" w:rsidR="00423C36" w:rsidRPr="00ED5625" w:rsidRDefault="00423C36" w:rsidP="0047138A">
            <w:pPr>
              <w:contextualSpacing/>
              <w:rPr>
                <w:sz w:val="16"/>
                <w:szCs w:val="16"/>
              </w:rPr>
            </w:pPr>
            <w:r>
              <w:rPr>
                <w:sz w:val="16"/>
                <w:szCs w:val="16"/>
              </w:rPr>
              <w:t>Heriot Watt University</w:t>
            </w:r>
          </w:p>
        </w:tc>
      </w:tr>
      <w:tr w:rsidR="00B66697" w:rsidRPr="00C26E47" w14:paraId="5BEB1297" w14:textId="77777777">
        <w:tc>
          <w:tcPr>
            <w:tcW w:w="1418" w:type="dxa"/>
          </w:tcPr>
          <w:p w14:paraId="2CC612E8" w14:textId="77777777" w:rsidR="00B66697" w:rsidRPr="00ED5625" w:rsidRDefault="00B66697" w:rsidP="0047138A">
            <w:pPr>
              <w:contextualSpacing/>
              <w:rPr>
                <w:sz w:val="16"/>
                <w:szCs w:val="16"/>
              </w:rPr>
            </w:pPr>
            <w:r w:rsidRPr="00ED5625">
              <w:rPr>
                <w:sz w:val="16"/>
                <w:szCs w:val="16"/>
              </w:rPr>
              <w:t>IPCC</w:t>
            </w:r>
          </w:p>
        </w:tc>
        <w:tc>
          <w:tcPr>
            <w:tcW w:w="5812" w:type="dxa"/>
          </w:tcPr>
          <w:p w14:paraId="45D01CBB" w14:textId="77777777" w:rsidR="00B66697" w:rsidRPr="00ED5625" w:rsidRDefault="00B66697" w:rsidP="0047138A">
            <w:pPr>
              <w:contextualSpacing/>
              <w:rPr>
                <w:sz w:val="16"/>
                <w:szCs w:val="16"/>
              </w:rPr>
            </w:pPr>
            <w:r w:rsidRPr="00ED5625">
              <w:rPr>
                <w:sz w:val="16"/>
                <w:szCs w:val="16"/>
              </w:rPr>
              <w:t>Intergovernmental Panel on Climate Change</w:t>
            </w:r>
          </w:p>
        </w:tc>
      </w:tr>
      <w:tr w:rsidR="00B66697" w:rsidRPr="00C26E47" w14:paraId="6B49A8EB" w14:textId="77777777">
        <w:tc>
          <w:tcPr>
            <w:tcW w:w="1418" w:type="dxa"/>
          </w:tcPr>
          <w:p w14:paraId="6743C412" w14:textId="77777777" w:rsidR="00B66697" w:rsidRDefault="00B66697" w:rsidP="0047138A">
            <w:pPr>
              <w:contextualSpacing/>
              <w:rPr>
                <w:sz w:val="16"/>
                <w:szCs w:val="16"/>
              </w:rPr>
            </w:pPr>
            <w:r w:rsidRPr="00ED5625">
              <w:rPr>
                <w:sz w:val="16"/>
                <w:szCs w:val="16"/>
              </w:rPr>
              <w:t>ITT</w:t>
            </w:r>
          </w:p>
          <w:p w14:paraId="643510D5" w14:textId="2DC5DF40" w:rsidR="001B4204" w:rsidRPr="00ED5625" w:rsidRDefault="001B4204" w:rsidP="0047138A">
            <w:pPr>
              <w:contextualSpacing/>
              <w:rPr>
                <w:sz w:val="16"/>
                <w:szCs w:val="16"/>
              </w:rPr>
            </w:pPr>
            <w:r>
              <w:rPr>
                <w:sz w:val="16"/>
                <w:szCs w:val="16"/>
              </w:rPr>
              <w:t>IOPAN</w:t>
            </w:r>
          </w:p>
        </w:tc>
        <w:tc>
          <w:tcPr>
            <w:tcW w:w="5812" w:type="dxa"/>
          </w:tcPr>
          <w:p w14:paraId="67F96FD2" w14:textId="77777777" w:rsidR="00B66697" w:rsidRDefault="00B66697" w:rsidP="0047138A">
            <w:pPr>
              <w:contextualSpacing/>
              <w:rPr>
                <w:sz w:val="16"/>
                <w:szCs w:val="16"/>
              </w:rPr>
            </w:pPr>
            <w:r w:rsidRPr="00ED5625">
              <w:rPr>
                <w:sz w:val="16"/>
                <w:szCs w:val="16"/>
              </w:rPr>
              <w:t>ESA invitation to tender</w:t>
            </w:r>
          </w:p>
          <w:p w14:paraId="62D39D62" w14:textId="1B1265A1" w:rsidR="001B4204" w:rsidRPr="00ED5625" w:rsidRDefault="001B4204" w:rsidP="0047138A">
            <w:pPr>
              <w:contextualSpacing/>
              <w:rPr>
                <w:sz w:val="16"/>
                <w:szCs w:val="16"/>
              </w:rPr>
            </w:pPr>
            <w:r>
              <w:rPr>
                <w:sz w:val="16"/>
                <w:szCs w:val="16"/>
              </w:rPr>
              <w:t>Polish Academy of Sciences</w:t>
            </w:r>
          </w:p>
        </w:tc>
      </w:tr>
      <w:tr w:rsidR="00B66697" w:rsidRPr="00C26E47" w14:paraId="459C1C61" w14:textId="77777777">
        <w:tc>
          <w:tcPr>
            <w:tcW w:w="1418" w:type="dxa"/>
          </w:tcPr>
          <w:p w14:paraId="03E223EE" w14:textId="77777777" w:rsidR="00B66697" w:rsidRPr="00ED5625" w:rsidRDefault="00B66697" w:rsidP="0047138A">
            <w:pPr>
              <w:contextualSpacing/>
              <w:rPr>
                <w:sz w:val="16"/>
                <w:szCs w:val="16"/>
              </w:rPr>
            </w:pPr>
            <w:r w:rsidRPr="00ED5625">
              <w:rPr>
                <w:sz w:val="16"/>
                <w:szCs w:val="16"/>
              </w:rPr>
              <w:t>KO</w:t>
            </w:r>
          </w:p>
        </w:tc>
        <w:tc>
          <w:tcPr>
            <w:tcW w:w="5812" w:type="dxa"/>
          </w:tcPr>
          <w:p w14:paraId="15890BF3" w14:textId="77777777" w:rsidR="00B66697" w:rsidRPr="00ED5625" w:rsidRDefault="00B66697" w:rsidP="0047138A">
            <w:pPr>
              <w:contextualSpacing/>
              <w:rPr>
                <w:sz w:val="16"/>
                <w:szCs w:val="16"/>
              </w:rPr>
            </w:pPr>
            <w:r w:rsidRPr="00ED5625">
              <w:rPr>
                <w:sz w:val="16"/>
                <w:szCs w:val="16"/>
              </w:rPr>
              <w:t>Project kick off (November 2012)</w:t>
            </w:r>
          </w:p>
        </w:tc>
      </w:tr>
      <w:tr w:rsidR="00B66697" w:rsidRPr="00C26E47" w14:paraId="5746025B" w14:textId="77777777">
        <w:tc>
          <w:tcPr>
            <w:tcW w:w="1418" w:type="dxa"/>
          </w:tcPr>
          <w:p w14:paraId="10F98A6F" w14:textId="77777777" w:rsidR="00B66697" w:rsidRPr="00ED5625" w:rsidRDefault="00B66697" w:rsidP="0047138A">
            <w:pPr>
              <w:contextualSpacing/>
              <w:rPr>
                <w:sz w:val="16"/>
                <w:szCs w:val="16"/>
              </w:rPr>
            </w:pPr>
            <w:r w:rsidRPr="00ED5625">
              <w:rPr>
                <w:sz w:val="16"/>
                <w:szCs w:val="16"/>
              </w:rPr>
              <w:t>LDEO</w:t>
            </w:r>
          </w:p>
        </w:tc>
        <w:tc>
          <w:tcPr>
            <w:tcW w:w="5812" w:type="dxa"/>
          </w:tcPr>
          <w:p w14:paraId="50408BF4" w14:textId="77777777" w:rsidR="00B66697" w:rsidRPr="00ED5625" w:rsidRDefault="00B66697" w:rsidP="0047138A">
            <w:pPr>
              <w:contextualSpacing/>
              <w:rPr>
                <w:sz w:val="16"/>
                <w:szCs w:val="16"/>
              </w:rPr>
            </w:pPr>
            <w:r w:rsidRPr="00ED5625">
              <w:rPr>
                <w:sz w:val="16"/>
                <w:szCs w:val="16"/>
              </w:rPr>
              <w:t>Lamont Doherty Earth Observatory</w:t>
            </w:r>
          </w:p>
        </w:tc>
      </w:tr>
      <w:tr w:rsidR="00B66697" w:rsidRPr="00C26E47" w14:paraId="244BE653" w14:textId="77777777">
        <w:tc>
          <w:tcPr>
            <w:tcW w:w="1418" w:type="dxa"/>
          </w:tcPr>
          <w:p w14:paraId="33D53A6C" w14:textId="77777777" w:rsidR="00B66697" w:rsidRPr="00ED5625" w:rsidRDefault="00B66697" w:rsidP="0047138A">
            <w:pPr>
              <w:contextualSpacing/>
              <w:rPr>
                <w:sz w:val="16"/>
                <w:szCs w:val="16"/>
              </w:rPr>
            </w:pPr>
            <w:r w:rsidRPr="00ED5625">
              <w:rPr>
                <w:sz w:val="16"/>
                <w:szCs w:val="16"/>
              </w:rPr>
              <w:t>MERIS</w:t>
            </w:r>
          </w:p>
        </w:tc>
        <w:tc>
          <w:tcPr>
            <w:tcW w:w="5812" w:type="dxa"/>
          </w:tcPr>
          <w:p w14:paraId="162F0127" w14:textId="77777777" w:rsidR="00B66697" w:rsidRPr="00ED5625" w:rsidRDefault="00B66697" w:rsidP="0047138A">
            <w:pPr>
              <w:contextualSpacing/>
              <w:rPr>
                <w:sz w:val="16"/>
                <w:szCs w:val="16"/>
              </w:rPr>
            </w:pPr>
            <w:r w:rsidRPr="00ED5625">
              <w:rPr>
                <w:sz w:val="16"/>
                <w:szCs w:val="16"/>
              </w:rPr>
              <w:t>Medium Resolution Imaging Spectrometer (ESA instrument)</w:t>
            </w:r>
          </w:p>
        </w:tc>
      </w:tr>
      <w:tr w:rsidR="00B66697" w:rsidRPr="00C26E47" w14:paraId="6F2AF889" w14:textId="77777777">
        <w:tc>
          <w:tcPr>
            <w:tcW w:w="1418" w:type="dxa"/>
          </w:tcPr>
          <w:p w14:paraId="0ECFB7A0" w14:textId="77777777" w:rsidR="00B66697" w:rsidRPr="00ED5625" w:rsidRDefault="00B66697" w:rsidP="0047138A">
            <w:pPr>
              <w:contextualSpacing/>
              <w:rPr>
                <w:sz w:val="16"/>
                <w:szCs w:val="16"/>
              </w:rPr>
            </w:pPr>
            <w:r w:rsidRPr="00ED5625">
              <w:rPr>
                <w:sz w:val="16"/>
                <w:szCs w:val="16"/>
              </w:rPr>
              <w:t>MLD</w:t>
            </w:r>
          </w:p>
        </w:tc>
        <w:tc>
          <w:tcPr>
            <w:tcW w:w="5812" w:type="dxa"/>
          </w:tcPr>
          <w:p w14:paraId="51C434D0" w14:textId="77777777" w:rsidR="00B66697" w:rsidRPr="00ED5625" w:rsidRDefault="00B66697" w:rsidP="0047138A">
            <w:pPr>
              <w:contextualSpacing/>
              <w:rPr>
                <w:sz w:val="16"/>
                <w:szCs w:val="16"/>
              </w:rPr>
            </w:pPr>
            <w:r w:rsidRPr="00ED5625">
              <w:rPr>
                <w:sz w:val="16"/>
                <w:szCs w:val="16"/>
              </w:rPr>
              <w:t>Mixed layer depth</w:t>
            </w:r>
          </w:p>
        </w:tc>
      </w:tr>
      <w:tr w:rsidR="00B66697" w:rsidRPr="00C26E47" w14:paraId="56788B92" w14:textId="77777777">
        <w:tc>
          <w:tcPr>
            <w:tcW w:w="1418" w:type="dxa"/>
          </w:tcPr>
          <w:p w14:paraId="5E8D8BF7" w14:textId="77777777" w:rsidR="00B66697" w:rsidRPr="00ED5625" w:rsidRDefault="00B66697" w:rsidP="0047138A">
            <w:pPr>
              <w:contextualSpacing/>
              <w:rPr>
                <w:sz w:val="16"/>
                <w:szCs w:val="16"/>
              </w:rPr>
            </w:pPr>
            <w:r w:rsidRPr="00ED5625">
              <w:rPr>
                <w:sz w:val="16"/>
                <w:szCs w:val="16"/>
              </w:rPr>
              <w:t>MODIS</w:t>
            </w:r>
          </w:p>
        </w:tc>
        <w:tc>
          <w:tcPr>
            <w:tcW w:w="5812" w:type="dxa"/>
          </w:tcPr>
          <w:p w14:paraId="773F67A8" w14:textId="77777777" w:rsidR="00B66697" w:rsidRPr="00ED5625" w:rsidRDefault="00B66697" w:rsidP="0047138A">
            <w:pPr>
              <w:contextualSpacing/>
              <w:rPr>
                <w:sz w:val="16"/>
                <w:szCs w:val="16"/>
              </w:rPr>
            </w:pPr>
            <w:r w:rsidRPr="00ED5625">
              <w:rPr>
                <w:sz w:val="16"/>
                <w:szCs w:val="16"/>
              </w:rPr>
              <w:t>Moderate Resolution Imaging Spectrometer (NASA instrument)</w:t>
            </w:r>
          </w:p>
        </w:tc>
      </w:tr>
      <w:tr w:rsidR="00B66697" w:rsidRPr="00C26E47" w14:paraId="3616F649" w14:textId="77777777">
        <w:tc>
          <w:tcPr>
            <w:tcW w:w="1418" w:type="dxa"/>
          </w:tcPr>
          <w:p w14:paraId="698F3D79" w14:textId="77777777" w:rsidR="00B66697" w:rsidRPr="00ED5625" w:rsidRDefault="00B66697" w:rsidP="0047138A">
            <w:pPr>
              <w:contextualSpacing/>
              <w:rPr>
                <w:sz w:val="16"/>
                <w:szCs w:val="16"/>
              </w:rPr>
            </w:pPr>
            <w:r w:rsidRPr="00ED5625">
              <w:rPr>
                <w:sz w:val="16"/>
                <w:szCs w:val="16"/>
              </w:rPr>
              <w:t>NASA</w:t>
            </w:r>
          </w:p>
        </w:tc>
        <w:tc>
          <w:tcPr>
            <w:tcW w:w="5812" w:type="dxa"/>
          </w:tcPr>
          <w:p w14:paraId="37363834" w14:textId="77777777" w:rsidR="00B66697" w:rsidRPr="00ED5625" w:rsidRDefault="00B66697" w:rsidP="0047138A">
            <w:pPr>
              <w:contextualSpacing/>
              <w:rPr>
                <w:sz w:val="16"/>
                <w:szCs w:val="16"/>
              </w:rPr>
            </w:pPr>
            <w:r w:rsidRPr="00ED5625">
              <w:rPr>
                <w:sz w:val="16"/>
                <w:szCs w:val="16"/>
              </w:rPr>
              <w:t>National Aeronautics and Space Administration (US)</w:t>
            </w:r>
          </w:p>
        </w:tc>
      </w:tr>
      <w:tr w:rsidR="00B66697" w:rsidRPr="00C26E47" w14:paraId="509051D0" w14:textId="77777777">
        <w:tc>
          <w:tcPr>
            <w:tcW w:w="1418" w:type="dxa"/>
          </w:tcPr>
          <w:p w14:paraId="29F32EBB" w14:textId="77777777" w:rsidR="00B66697" w:rsidRPr="00ED5625" w:rsidRDefault="00B66697" w:rsidP="0047138A">
            <w:pPr>
              <w:contextualSpacing/>
              <w:rPr>
                <w:sz w:val="16"/>
                <w:szCs w:val="16"/>
              </w:rPr>
            </w:pPr>
            <w:r>
              <w:rPr>
                <w:sz w:val="16"/>
                <w:szCs w:val="16"/>
              </w:rPr>
              <w:t>NEMO</w:t>
            </w:r>
          </w:p>
        </w:tc>
        <w:tc>
          <w:tcPr>
            <w:tcW w:w="5812" w:type="dxa"/>
          </w:tcPr>
          <w:p w14:paraId="71547819" w14:textId="77777777" w:rsidR="00B66697" w:rsidRPr="00ED5625" w:rsidRDefault="00B66697" w:rsidP="0047138A">
            <w:pPr>
              <w:contextualSpacing/>
              <w:rPr>
                <w:sz w:val="16"/>
                <w:szCs w:val="16"/>
              </w:rPr>
            </w:pPr>
            <w:r>
              <w:rPr>
                <w:sz w:val="16"/>
                <w:szCs w:val="16"/>
              </w:rPr>
              <w:t>Generalised European oceanic physics modeling framework</w:t>
            </w:r>
          </w:p>
        </w:tc>
      </w:tr>
      <w:tr w:rsidR="00B66697" w:rsidRPr="00C26E47" w14:paraId="7624ED01" w14:textId="77777777">
        <w:tc>
          <w:tcPr>
            <w:tcW w:w="1418" w:type="dxa"/>
          </w:tcPr>
          <w:p w14:paraId="4B9F86C8" w14:textId="77777777" w:rsidR="00B66697" w:rsidRPr="00ED5625" w:rsidRDefault="00B66697" w:rsidP="0047138A">
            <w:pPr>
              <w:contextualSpacing/>
              <w:rPr>
                <w:sz w:val="16"/>
                <w:szCs w:val="16"/>
              </w:rPr>
            </w:pPr>
            <w:r w:rsidRPr="00ED5625">
              <w:rPr>
                <w:sz w:val="16"/>
                <w:szCs w:val="16"/>
              </w:rPr>
              <w:t>NIVA</w:t>
            </w:r>
          </w:p>
        </w:tc>
        <w:tc>
          <w:tcPr>
            <w:tcW w:w="5812" w:type="dxa"/>
          </w:tcPr>
          <w:p w14:paraId="420287EA" w14:textId="77777777" w:rsidR="00B66697" w:rsidRPr="00ED5625" w:rsidRDefault="00B66697" w:rsidP="0047138A">
            <w:pPr>
              <w:contextualSpacing/>
              <w:rPr>
                <w:sz w:val="16"/>
                <w:szCs w:val="16"/>
              </w:rPr>
            </w:pPr>
            <w:r w:rsidRPr="00ED5625">
              <w:rPr>
                <w:sz w:val="16"/>
                <w:szCs w:val="16"/>
              </w:rPr>
              <w:t>Norsk Institutt for Vannforskning, Norway</w:t>
            </w:r>
          </w:p>
        </w:tc>
      </w:tr>
      <w:tr w:rsidR="00B66697" w:rsidRPr="00C26E47" w14:paraId="4DA598EA" w14:textId="77777777">
        <w:tc>
          <w:tcPr>
            <w:tcW w:w="1418" w:type="dxa"/>
          </w:tcPr>
          <w:p w14:paraId="01A526C5" w14:textId="77777777" w:rsidR="00B66697" w:rsidRPr="00ED5625" w:rsidRDefault="00B66697" w:rsidP="0047138A">
            <w:pPr>
              <w:contextualSpacing/>
              <w:rPr>
                <w:sz w:val="16"/>
                <w:szCs w:val="16"/>
              </w:rPr>
            </w:pPr>
            <w:r w:rsidRPr="00ED5625">
              <w:rPr>
                <w:sz w:val="16"/>
                <w:szCs w:val="16"/>
              </w:rPr>
              <w:t>NOAA</w:t>
            </w:r>
          </w:p>
        </w:tc>
        <w:tc>
          <w:tcPr>
            <w:tcW w:w="5812" w:type="dxa"/>
          </w:tcPr>
          <w:p w14:paraId="37CCFA28" w14:textId="77777777" w:rsidR="00B66697" w:rsidRPr="00ED5625" w:rsidRDefault="00B66697" w:rsidP="0047138A">
            <w:pPr>
              <w:contextualSpacing/>
              <w:rPr>
                <w:sz w:val="16"/>
                <w:szCs w:val="16"/>
              </w:rPr>
            </w:pPr>
            <w:r w:rsidRPr="00ED5625">
              <w:rPr>
                <w:sz w:val="16"/>
                <w:szCs w:val="16"/>
              </w:rPr>
              <w:t>National Oceanographic and Atmospheric Administration (US)</w:t>
            </w:r>
          </w:p>
        </w:tc>
      </w:tr>
      <w:tr w:rsidR="00B66697" w:rsidRPr="00C26E47" w14:paraId="0F71117C" w14:textId="77777777">
        <w:tc>
          <w:tcPr>
            <w:tcW w:w="1418" w:type="dxa"/>
          </w:tcPr>
          <w:p w14:paraId="64E819C7" w14:textId="77777777" w:rsidR="00B66697" w:rsidRPr="00ED5625" w:rsidRDefault="00B66697" w:rsidP="0047138A">
            <w:pPr>
              <w:contextualSpacing/>
              <w:rPr>
                <w:sz w:val="16"/>
                <w:szCs w:val="16"/>
              </w:rPr>
            </w:pPr>
            <w:r>
              <w:rPr>
                <w:sz w:val="16"/>
                <w:szCs w:val="16"/>
              </w:rPr>
              <w:t>NSF</w:t>
            </w:r>
          </w:p>
        </w:tc>
        <w:tc>
          <w:tcPr>
            <w:tcW w:w="5812" w:type="dxa"/>
          </w:tcPr>
          <w:p w14:paraId="3731E027" w14:textId="77777777" w:rsidR="00B66697" w:rsidRPr="00ED5625" w:rsidRDefault="00B66697" w:rsidP="0047138A">
            <w:pPr>
              <w:contextualSpacing/>
              <w:rPr>
                <w:sz w:val="16"/>
                <w:szCs w:val="16"/>
              </w:rPr>
            </w:pPr>
            <w:r>
              <w:rPr>
                <w:sz w:val="16"/>
                <w:szCs w:val="16"/>
              </w:rPr>
              <w:t>US National Science Foundation</w:t>
            </w:r>
          </w:p>
        </w:tc>
      </w:tr>
      <w:tr w:rsidR="00B66697" w:rsidRPr="00C26E47" w14:paraId="5203F45E" w14:textId="77777777">
        <w:tc>
          <w:tcPr>
            <w:tcW w:w="1418" w:type="dxa"/>
          </w:tcPr>
          <w:p w14:paraId="7FB8894D" w14:textId="77777777" w:rsidR="00B66697" w:rsidRPr="00ED5625" w:rsidRDefault="00B66697" w:rsidP="0047138A">
            <w:pPr>
              <w:contextualSpacing/>
              <w:rPr>
                <w:sz w:val="16"/>
                <w:szCs w:val="16"/>
                <w:vertAlign w:val="subscript"/>
              </w:rPr>
            </w:pPr>
            <w:r w:rsidRPr="00ED5625">
              <w:rPr>
                <w:sz w:val="16"/>
                <w:szCs w:val="16"/>
              </w:rPr>
              <w:t>npCO</w:t>
            </w:r>
            <w:r w:rsidRPr="00ED5625">
              <w:rPr>
                <w:sz w:val="16"/>
                <w:szCs w:val="16"/>
                <w:vertAlign w:val="subscript"/>
              </w:rPr>
              <w:t>2</w:t>
            </w:r>
          </w:p>
        </w:tc>
        <w:tc>
          <w:tcPr>
            <w:tcW w:w="5812" w:type="dxa"/>
          </w:tcPr>
          <w:p w14:paraId="65784535" w14:textId="77777777" w:rsidR="00B66697" w:rsidRPr="00ED5625" w:rsidRDefault="00B66697" w:rsidP="0047138A">
            <w:pPr>
              <w:contextualSpacing/>
              <w:rPr>
                <w:sz w:val="16"/>
                <w:szCs w:val="16"/>
              </w:rPr>
            </w:pPr>
            <w:r w:rsidRPr="00ED5625">
              <w:rPr>
                <w:sz w:val="16"/>
                <w:szCs w:val="16"/>
              </w:rPr>
              <w:t>pCO</w:t>
            </w:r>
            <w:r w:rsidRPr="00ED5625">
              <w:rPr>
                <w:sz w:val="16"/>
                <w:szCs w:val="16"/>
                <w:vertAlign w:val="subscript"/>
              </w:rPr>
              <w:t>2</w:t>
            </w:r>
            <w:r w:rsidRPr="00ED5625">
              <w:rPr>
                <w:sz w:val="16"/>
                <w:szCs w:val="16"/>
              </w:rPr>
              <w:t xml:space="preserve"> normalized to a standard temperature</w:t>
            </w:r>
          </w:p>
        </w:tc>
      </w:tr>
      <w:tr w:rsidR="00B66697" w:rsidRPr="00C26E47" w14:paraId="2890C9D8" w14:textId="77777777">
        <w:tc>
          <w:tcPr>
            <w:tcW w:w="1418" w:type="dxa"/>
          </w:tcPr>
          <w:p w14:paraId="7CC2AC7C" w14:textId="77777777" w:rsidR="00B66697" w:rsidRPr="00ED5625" w:rsidRDefault="00B66697" w:rsidP="0047138A">
            <w:pPr>
              <w:contextualSpacing/>
              <w:rPr>
                <w:sz w:val="16"/>
                <w:szCs w:val="16"/>
              </w:rPr>
            </w:pPr>
            <w:r w:rsidRPr="00ED5625">
              <w:rPr>
                <w:sz w:val="16"/>
                <w:szCs w:val="16"/>
              </w:rPr>
              <w:t>OA</w:t>
            </w:r>
          </w:p>
        </w:tc>
        <w:tc>
          <w:tcPr>
            <w:tcW w:w="5812" w:type="dxa"/>
          </w:tcPr>
          <w:p w14:paraId="5360184B" w14:textId="77777777" w:rsidR="00B66697" w:rsidRPr="00ED5625" w:rsidRDefault="00B66697" w:rsidP="0047138A">
            <w:pPr>
              <w:contextualSpacing/>
              <w:rPr>
                <w:sz w:val="16"/>
                <w:szCs w:val="16"/>
              </w:rPr>
            </w:pPr>
            <w:r w:rsidRPr="00ED5625">
              <w:rPr>
                <w:sz w:val="16"/>
                <w:szCs w:val="16"/>
              </w:rPr>
              <w:t>Ocean acidification</w:t>
            </w:r>
          </w:p>
        </w:tc>
      </w:tr>
      <w:tr w:rsidR="00B66697" w:rsidRPr="00C26E47" w14:paraId="130E88D7" w14:textId="77777777">
        <w:tc>
          <w:tcPr>
            <w:tcW w:w="1418" w:type="dxa"/>
          </w:tcPr>
          <w:p w14:paraId="559C19B7" w14:textId="77777777" w:rsidR="00B66697" w:rsidRPr="00ED5625" w:rsidRDefault="00B66697" w:rsidP="0047138A">
            <w:pPr>
              <w:contextualSpacing/>
              <w:rPr>
                <w:sz w:val="16"/>
                <w:szCs w:val="16"/>
              </w:rPr>
            </w:pPr>
            <w:r w:rsidRPr="00ED5625">
              <w:rPr>
                <w:sz w:val="16"/>
                <w:szCs w:val="16"/>
              </w:rPr>
              <w:t>OAPS</w:t>
            </w:r>
          </w:p>
        </w:tc>
        <w:tc>
          <w:tcPr>
            <w:tcW w:w="5812" w:type="dxa"/>
          </w:tcPr>
          <w:p w14:paraId="60936ECD" w14:textId="77777777" w:rsidR="00B66697" w:rsidRPr="00ED5625" w:rsidRDefault="00B66697" w:rsidP="0047138A">
            <w:pPr>
              <w:contextualSpacing/>
              <w:rPr>
                <w:sz w:val="16"/>
                <w:szCs w:val="16"/>
              </w:rPr>
            </w:pPr>
            <w:r w:rsidRPr="00ED5625">
              <w:rPr>
                <w:sz w:val="16"/>
                <w:szCs w:val="16"/>
              </w:rPr>
              <w:t>Ocean Acidification Product Suite</w:t>
            </w:r>
          </w:p>
        </w:tc>
      </w:tr>
      <w:tr w:rsidR="00B66697" w:rsidRPr="00C26E47" w14:paraId="40FA9695" w14:textId="77777777">
        <w:trPr>
          <w:trHeight w:val="303"/>
        </w:trPr>
        <w:tc>
          <w:tcPr>
            <w:tcW w:w="1418" w:type="dxa"/>
          </w:tcPr>
          <w:p w14:paraId="2FA455D5" w14:textId="77777777" w:rsidR="00B66697" w:rsidRPr="00ED5625" w:rsidRDefault="00B66697" w:rsidP="0047138A">
            <w:pPr>
              <w:contextualSpacing/>
              <w:rPr>
                <w:sz w:val="16"/>
                <w:szCs w:val="16"/>
              </w:rPr>
            </w:pPr>
            <w:r>
              <w:rPr>
                <w:sz w:val="16"/>
                <w:szCs w:val="16"/>
              </w:rPr>
              <w:t>OSI-SAF</w:t>
            </w:r>
          </w:p>
        </w:tc>
        <w:tc>
          <w:tcPr>
            <w:tcW w:w="5812" w:type="dxa"/>
          </w:tcPr>
          <w:p w14:paraId="4E7D88EC" w14:textId="77777777" w:rsidR="00B66697" w:rsidRPr="006A7ADE" w:rsidRDefault="00B66697" w:rsidP="0047138A">
            <w:pPr>
              <w:rPr>
                <w:sz w:val="16"/>
              </w:rPr>
            </w:pPr>
            <w:r w:rsidRPr="006A7ADE">
              <w:rPr>
                <w:sz w:val="16"/>
              </w:rPr>
              <w:t>EUMETSAT Ocean &amp; Sea Ice Satellite Application Facility</w:t>
            </w:r>
          </w:p>
        </w:tc>
      </w:tr>
      <w:tr w:rsidR="00B66697" w:rsidRPr="00C26E47" w14:paraId="46209924" w14:textId="77777777">
        <w:tc>
          <w:tcPr>
            <w:tcW w:w="1418" w:type="dxa"/>
          </w:tcPr>
          <w:p w14:paraId="686FAB97" w14:textId="77777777" w:rsidR="00B66697" w:rsidRPr="00ED5625" w:rsidRDefault="00B66697" w:rsidP="0047138A">
            <w:pPr>
              <w:contextualSpacing/>
              <w:rPr>
                <w:sz w:val="16"/>
                <w:szCs w:val="16"/>
              </w:rPr>
            </w:pPr>
            <w:r w:rsidRPr="00ED5625">
              <w:rPr>
                <w:sz w:val="16"/>
                <w:szCs w:val="16"/>
              </w:rPr>
              <w:t>pCO</w:t>
            </w:r>
            <w:r w:rsidRPr="00ED5625">
              <w:rPr>
                <w:sz w:val="16"/>
                <w:szCs w:val="16"/>
                <w:vertAlign w:val="subscript"/>
              </w:rPr>
              <w:t>2</w:t>
            </w:r>
          </w:p>
        </w:tc>
        <w:tc>
          <w:tcPr>
            <w:tcW w:w="5812" w:type="dxa"/>
          </w:tcPr>
          <w:p w14:paraId="1F16BB6A" w14:textId="77777777" w:rsidR="00B66697" w:rsidRPr="00ED5625" w:rsidRDefault="00B66697" w:rsidP="0047138A">
            <w:pPr>
              <w:contextualSpacing/>
              <w:rPr>
                <w:sz w:val="16"/>
                <w:szCs w:val="16"/>
                <w:vertAlign w:val="subscript"/>
              </w:rPr>
            </w:pPr>
            <w:r w:rsidRPr="00ED5625">
              <w:rPr>
                <w:sz w:val="16"/>
                <w:szCs w:val="16"/>
              </w:rPr>
              <w:t>Partial pressure of CO</w:t>
            </w:r>
            <w:r w:rsidRPr="00ED5625">
              <w:rPr>
                <w:sz w:val="16"/>
                <w:szCs w:val="16"/>
                <w:vertAlign w:val="subscript"/>
              </w:rPr>
              <w:t>2</w:t>
            </w:r>
          </w:p>
        </w:tc>
      </w:tr>
      <w:tr w:rsidR="00B66697" w:rsidRPr="00C26E47" w14:paraId="7F98FB36" w14:textId="77777777">
        <w:tc>
          <w:tcPr>
            <w:tcW w:w="1418" w:type="dxa"/>
          </w:tcPr>
          <w:p w14:paraId="6B9FC66D" w14:textId="77777777" w:rsidR="00B66697" w:rsidRPr="00ED5625" w:rsidRDefault="00B66697" w:rsidP="0047138A">
            <w:pPr>
              <w:contextualSpacing/>
              <w:rPr>
                <w:sz w:val="16"/>
                <w:szCs w:val="16"/>
              </w:rPr>
            </w:pPr>
            <w:r>
              <w:rPr>
                <w:sz w:val="16"/>
                <w:szCs w:val="16"/>
              </w:rPr>
              <w:lastRenderedPageBreak/>
              <w:t>pH</w:t>
            </w:r>
          </w:p>
        </w:tc>
        <w:tc>
          <w:tcPr>
            <w:tcW w:w="5812" w:type="dxa"/>
          </w:tcPr>
          <w:p w14:paraId="6B8C4752" w14:textId="77777777" w:rsidR="00B66697" w:rsidRPr="00ED5625" w:rsidRDefault="00B66697" w:rsidP="0047138A">
            <w:pPr>
              <w:contextualSpacing/>
              <w:rPr>
                <w:sz w:val="16"/>
                <w:szCs w:val="16"/>
              </w:rPr>
            </w:pPr>
            <w:r w:rsidRPr="008D4F71">
              <w:rPr>
                <w:sz w:val="16"/>
                <w:szCs w:val="16"/>
              </w:rPr>
              <w:t>Acidity (or basic) scale</w:t>
            </w:r>
          </w:p>
        </w:tc>
      </w:tr>
      <w:tr w:rsidR="00B66697" w:rsidRPr="00C26E47" w14:paraId="21A89893" w14:textId="77777777">
        <w:tc>
          <w:tcPr>
            <w:tcW w:w="1418" w:type="dxa"/>
          </w:tcPr>
          <w:p w14:paraId="2AEA5283" w14:textId="77777777" w:rsidR="00B66697" w:rsidRPr="00ED5625" w:rsidRDefault="00B66697" w:rsidP="0047138A">
            <w:pPr>
              <w:contextualSpacing/>
              <w:rPr>
                <w:sz w:val="16"/>
                <w:szCs w:val="16"/>
              </w:rPr>
            </w:pPr>
            <w:r w:rsidRPr="00ED5625">
              <w:rPr>
                <w:sz w:val="16"/>
                <w:szCs w:val="16"/>
              </w:rPr>
              <w:t>PIC</w:t>
            </w:r>
          </w:p>
        </w:tc>
        <w:tc>
          <w:tcPr>
            <w:tcW w:w="5812" w:type="dxa"/>
          </w:tcPr>
          <w:p w14:paraId="7A6C23DC" w14:textId="77777777" w:rsidR="00B66697" w:rsidRPr="00ED5625" w:rsidRDefault="00B66697" w:rsidP="0047138A">
            <w:pPr>
              <w:contextualSpacing/>
              <w:rPr>
                <w:sz w:val="16"/>
                <w:szCs w:val="16"/>
              </w:rPr>
            </w:pPr>
            <w:r w:rsidRPr="00ED5625">
              <w:rPr>
                <w:sz w:val="16"/>
                <w:szCs w:val="16"/>
              </w:rPr>
              <w:t>Particulate inorganic carbon</w:t>
            </w:r>
          </w:p>
        </w:tc>
      </w:tr>
      <w:tr w:rsidR="00B66697" w:rsidRPr="00C26E47" w14:paraId="1A7C2DFA" w14:textId="77777777">
        <w:tc>
          <w:tcPr>
            <w:tcW w:w="1418" w:type="dxa"/>
          </w:tcPr>
          <w:p w14:paraId="5BF1F75F" w14:textId="77777777" w:rsidR="00B66697" w:rsidRPr="00ED5625" w:rsidRDefault="00B66697" w:rsidP="0047138A">
            <w:pPr>
              <w:contextualSpacing/>
              <w:rPr>
                <w:sz w:val="16"/>
                <w:szCs w:val="16"/>
              </w:rPr>
            </w:pPr>
            <w:r w:rsidRPr="00ED5625">
              <w:rPr>
                <w:sz w:val="16"/>
                <w:szCs w:val="16"/>
              </w:rPr>
              <w:t>PML</w:t>
            </w:r>
          </w:p>
        </w:tc>
        <w:tc>
          <w:tcPr>
            <w:tcW w:w="5812" w:type="dxa"/>
          </w:tcPr>
          <w:p w14:paraId="6CABEBA6" w14:textId="77777777" w:rsidR="00B66697" w:rsidRPr="00ED5625" w:rsidRDefault="00B66697" w:rsidP="0047138A">
            <w:pPr>
              <w:contextualSpacing/>
              <w:rPr>
                <w:sz w:val="16"/>
                <w:szCs w:val="16"/>
              </w:rPr>
            </w:pPr>
            <w:r w:rsidRPr="00ED5625">
              <w:rPr>
                <w:sz w:val="16"/>
                <w:szCs w:val="16"/>
              </w:rPr>
              <w:t>Plymouth Marine Laboratory</w:t>
            </w:r>
          </w:p>
        </w:tc>
      </w:tr>
      <w:tr w:rsidR="00B66697" w:rsidRPr="00C26E47" w14:paraId="46E32395" w14:textId="77777777">
        <w:tc>
          <w:tcPr>
            <w:tcW w:w="1418" w:type="dxa"/>
          </w:tcPr>
          <w:p w14:paraId="28FC8E3D" w14:textId="77777777" w:rsidR="00B66697" w:rsidRPr="00ED5625" w:rsidRDefault="00B66697" w:rsidP="0047138A">
            <w:pPr>
              <w:contextualSpacing/>
              <w:rPr>
                <w:sz w:val="16"/>
                <w:szCs w:val="16"/>
              </w:rPr>
            </w:pPr>
            <w:r w:rsidRPr="00ED5625">
              <w:rPr>
                <w:sz w:val="16"/>
                <w:szCs w:val="16"/>
              </w:rPr>
              <w:t>PMP</w:t>
            </w:r>
          </w:p>
        </w:tc>
        <w:tc>
          <w:tcPr>
            <w:tcW w:w="5812" w:type="dxa"/>
          </w:tcPr>
          <w:p w14:paraId="7BE97965" w14:textId="77777777" w:rsidR="00B66697" w:rsidRPr="00ED5625" w:rsidRDefault="00B66697" w:rsidP="0047138A">
            <w:pPr>
              <w:contextualSpacing/>
              <w:rPr>
                <w:sz w:val="16"/>
                <w:szCs w:val="16"/>
              </w:rPr>
            </w:pPr>
            <w:r w:rsidRPr="00ED5625">
              <w:rPr>
                <w:sz w:val="16"/>
                <w:szCs w:val="16"/>
              </w:rPr>
              <w:t>Project Management Plan</w:t>
            </w:r>
          </w:p>
        </w:tc>
      </w:tr>
      <w:tr w:rsidR="00B66697" w:rsidRPr="00C26E47" w14:paraId="01CDE499" w14:textId="77777777">
        <w:tc>
          <w:tcPr>
            <w:tcW w:w="1418" w:type="dxa"/>
          </w:tcPr>
          <w:p w14:paraId="12D8E9C4" w14:textId="77777777" w:rsidR="00B66697" w:rsidRPr="00ED5625" w:rsidRDefault="00B66697" w:rsidP="0047138A">
            <w:pPr>
              <w:contextualSpacing/>
              <w:rPr>
                <w:sz w:val="16"/>
                <w:szCs w:val="16"/>
              </w:rPr>
            </w:pPr>
            <w:r w:rsidRPr="00ED5625">
              <w:rPr>
                <w:sz w:val="16"/>
                <w:szCs w:val="16"/>
              </w:rPr>
              <w:t>POC</w:t>
            </w:r>
          </w:p>
        </w:tc>
        <w:tc>
          <w:tcPr>
            <w:tcW w:w="5812" w:type="dxa"/>
          </w:tcPr>
          <w:p w14:paraId="268CC77E" w14:textId="77777777" w:rsidR="00B66697" w:rsidRPr="00ED5625" w:rsidRDefault="00B66697" w:rsidP="0047138A">
            <w:pPr>
              <w:contextualSpacing/>
              <w:rPr>
                <w:sz w:val="16"/>
                <w:szCs w:val="16"/>
              </w:rPr>
            </w:pPr>
            <w:r w:rsidRPr="00ED5625">
              <w:rPr>
                <w:sz w:val="16"/>
                <w:szCs w:val="16"/>
              </w:rPr>
              <w:t>Particulate organic carbon</w:t>
            </w:r>
          </w:p>
        </w:tc>
      </w:tr>
      <w:tr w:rsidR="00B66697" w:rsidRPr="00C26E47" w14:paraId="4A6EDF9D" w14:textId="77777777">
        <w:tc>
          <w:tcPr>
            <w:tcW w:w="1418" w:type="dxa"/>
          </w:tcPr>
          <w:p w14:paraId="52C7816C" w14:textId="77777777" w:rsidR="00B66697" w:rsidRPr="00ED5625" w:rsidRDefault="00B66697" w:rsidP="0047138A">
            <w:pPr>
              <w:contextualSpacing/>
              <w:rPr>
                <w:sz w:val="16"/>
                <w:szCs w:val="16"/>
              </w:rPr>
            </w:pPr>
            <w:r w:rsidRPr="00ED5625">
              <w:rPr>
                <w:sz w:val="16"/>
                <w:szCs w:val="16"/>
              </w:rPr>
              <w:t>RA2</w:t>
            </w:r>
          </w:p>
        </w:tc>
        <w:tc>
          <w:tcPr>
            <w:tcW w:w="5812" w:type="dxa"/>
          </w:tcPr>
          <w:p w14:paraId="4ABCDCC9" w14:textId="77777777" w:rsidR="00B66697" w:rsidRPr="00ED5625" w:rsidRDefault="00B66697" w:rsidP="0047138A">
            <w:pPr>
              <w:contextualSpacing/>
              <w:rPr>
                <w:sz w:val="16"/>
                <w:szCs w:val="16"/>
              </w:rPr>
            </w:pPr>
            <w:r w:rsidRPr="00ED5625">
              <w:rPr>
                <w:sz w:val="16"/>
                <w:szCs w:val="16"/>
              </w:rPr>
              <w:t>Radar altimeter 2 (ESA instrument)</w:t>
            </w:r>
          </w:p>
        </w:tc>
      </w:tr>
      <w:tr w:rsidR="00B66697" w:rsidRPr="00C26E47" w14:paraId="7799A5B3" w14:textId="77777777">
        <w:tc>
          <w:tcPr>
            <w:tcW w:w="1418" w:type="dxa"/>
          </w:tcPr>
          <w:p w14:paraId="1A8566A6" w14:textId="77777777" w:rsidR="00B66697" w:rsidRPr="00ED5625" w:rsidRDefault="00B66697" w:rsidP="0047138A">
            <w:pPr>
              <w:contextualSpacing/>
              <w:rPr>
                <w:sz w:val="16"/>
                <w:szCs w:val="16"/>
              </w:rPr>
            </w:pPr>
            <w:r w:rsidRPr="00ED5625">
              <w:rPr>
                <w:sz w:val="16"/>
                <w:szCs w:val="16"/>
              </w:rPr>
              <w:t>Rrs</w:t>
            </w:r>
          </w:p>
        </w:tc>
        <w:tc>
          <w:tcPr>
            <w:tcW w:w="5812" w:type="dxa"/>
          </w:tcPr>
          <w:p w14:paraId="0ABFB544" w14:textId="77777777" w:rsidR="00B66697" w:rsidRPr="00ED5625" w:rsidRDefault="00B66697" w:rsidP="0047138A">
            <w:pPr>
              <w:contextualSpacing/>
              <w:rPr>
                <w:sz w:val="16"/>
                <w:szCs w:val="16"/>
              </w:rPr>
            </w:pPr>
            <w:r w:rsidRPr="00ED5625">
              <w:rPr>
                <w:sz w:val="16"/>
                <w:szCs w:val="16"/>
              </w:rPr>
              <w:t>Remote sensing reflectance</w:t>
            </w:r>
          </w:p>
        </w:tc>
      </w:tr>
      <w:tr w:rsidR="00B66697" w:rsidRPr="00C26E47" w14:paraId="193C76CB" w14:textId="77777777">
        <w:tc>
          <w:tcPr>
            <w:tcW w:w="1418" w:type="dxa"/>
          </w:tcPr>
          <w:p w14:paraId="5C76C67A" w14:textId="77777777" w:rsidR="00B66697" w:rsidRPr="00ED5625" w:rsidRDefault="00B66697" w:rsidP="0047138A">
            <w:pPr>
              <w:contextualSpacing/>
              <w:rPr>
                <w:sz w:val="16"/>
                <w:szCs w:val="16"/>
              </w:rPr>
            </w:pPr>
            <w:r w:rsidRPr="00ED5625">
              <w:rPr>
                <w:sz w:val="16"/>
                <w:szCs w:val="16"/>
              </w:rPr>
              <w:t>SCOT</w:t>
            </w:r>
          </w:p>
        </w:tc>
        <w:tc>
          <w:tcPr>
            <w:tcW w:w="5812" w:type="dxa"/>
          </w:tcPr>
          <w:p w14:paraId="53A9194D" w14:textId="77777777" w:rsidR="00B66697" w:rsidRPr="00ED5625" w:rsidRDefault="00B66697" w:rsidP="0047138A">
            <w:pPr>
              <w:contextualSpacing/>
              <w:rPr>
                <w:sz w:val="16"/>
                <w:szCs w:val="16"/>
              </w:rPr>
            </w:pPr>
            <w:r w:rsidRPr="00ED5625">
              <w:rPr>
                <w:sz w:val="16"/>
                <w:szCs w:val="16"/>
              </w:rPr>
              <w:t>ESA special conditions of tender</w:t>
            </w:r>
          </w:p>
        </w:tc>
      </w:tr>
      <w:tr w:rsidR="00B66697" w:rsidRPr="00C26E47" w14:paraId="0D21A231" w14:textId="77777777">
        <w:tc>
          <w:tcPr>
            <w:tcW w:w="1418" w:type="dxa"/>
          </w:tcPr>
          <w:p w14:paraId="3FA5F8BA" w14:textId="77777777" w:rsidR="00B66697" w:rsidRPr="00ED5625" w:rsidRDefault="00B66697" w:rsidP="0047138A">
            <w:pPr>
              <w:contextualSpacing/>
              <w:rPr>
                <w:sz w:val="16"/>
                <w:szCs w:val="16"/>
              </w:rPr>
            </w:pPr>
            <w:r w:rsidRPr="00ED5625">
              <w:rPr>
                <w:sz w:val="16"/>
                <w:szCs w:val="16"/>
              </w:rPr>
              <w:t>SMOS</w:t>
            </w:r>
          </w:p>
        </w:tc>
        <w:tc>
          <w:tcPr>
            <w:tcW w:w="5812" w:type="dxa"/>
          </w:tcPr>
          <w:p w14:paraId="5D43CD23" w14:textId="77777777" w:rsidR="00B66697" w:rsidRPr="00ED5625" w:rsidRDefault="00B66697" w:rsidP="0047138A">
            <w:pPr>
              <w:contextualSpacing/>
              <w:rPr>
                <w:sz w:val="16"/>
                <w:szCs w:val="16"/>
              </w:rPr>
            </w:pPr>
            <w:r w:rsidRPr="00ED5625">
              <w:rPr>
                <w:sz w:val="16"/>
                <w:szCs w:val="16"/>
              </w:rPr>
              <w:t>Soil Moisture and Ocean Salinity (ESA satellite)</w:t>
            </w:r>
          </w:p>
        </w:tc>
      </w:tr>
      <w:tr w:rsidR="00B66697" w:rsidRPr="00C26E47" w14:paraId="4DC39063" w14:textId="77777777">
        <w:tc>
          <w:tcPr>
            <w:tcW w:w="1418" w:type="dxa"/>
          </w:tcPr>
          <w:p w14:paraId="5E57E98C" w14:textId="77777777" w:rsidR="00B66697" w:rsidRPr="00ED5625" w:rsidRDefault="00B66697" w:rsidP="0047138A">
            <w:pPr>
              <w:contextualSpacing/>
              <w:rPr>
                <w:sz w:val="16"/>
                <w:szCs w:val="16"/>
              </w:rPr>
            </w:pPr>
            <w:r w:rsidRPr="00ED5625">
              <w:rPr>
                <w:sz w:val="16"/>
                <w:szCs w:val="16"/>
              </w:rPr>
              <w:t>SOCAT</w:t>
            </w:r>
          </w:p>
        </w:tc>
        <w:tc>
          <w:tcPr>
            <w:tcW w:w="5812" w:type="dxa"/>
          </w:tcPr>
          <w:p w14:paraId="6DA77F17" w14:textId="77777777" w:rsidR="00B66697" w:rsidRPr="00ED5625" w:rsidRDefault="00B66697" w:rsidP="0047138A">
            <w:pPr>
              <w:contextualSpacing/>
              <w:rPr>
                <w:sz w:val="16"/>
                <w:szCs w:val="16"/>
              </w:rPr>
            </w:pPr>
            <w:r w:rsidRPr="00ED5625">
              <w:rPr>
                <w:sz w:val="16"/>
                <w:szCs w:val="16"/>
              </w:rPr>
              <w:t>Surface Ocean CO</w:t>
            </w:r>
            <w:r w:rsidRPr="00ED5625">
              <w:rPr>
                <w:sz w:val="16"/>
                <w:szCs w:val="16"/>
                <w:vertAlign w:val="subscript"/>
              </w:rPr>
              <w:t>2</w:t>
            </w:r>
            <w:r w:rsidRPr="00ED5625">
              <w:rPr>
                <w:sz w:val="16"/>
                <w:szCs w:val="16"/>
              </w:rPr>
              <w:t xml:space="preserve"> Atlas</w:t>
            </w:r>
          </w:p>
        </w:tc>
      </w:tr>
      <w:tr w:rsidR="00B66697" w:rsidRPr="00C26E47" w14:paraId="19AF1530" w14:textId="77777777">
        <w:tc>
          <w:tcPr>
            <w:tcW w:w="1418" w:type="dxa"/>
          </w:tcPr>
          <w:p w14:paraId="628709B1" w14:textId="77777777" w:rsidR="00B66697" w:rsidRPr="00ED5625" w:rsidRDefault="00B66697" w:rsidP="0047138A">
            <w:pPr>
              <w:contextualSpacing/>
              <w:rPr>
                <w:sz w:val="16"/>
                <w:szCs w:val="16"/>
              </w:rPr>
            </w:pPr>
            <w:r w:rsidRPr="00ED5625">
              <w:rPr>
                <w:sz w:val="16"/>
                <w:szCs w:val="16"/>
              </w:rPr>
              <w:t>SOM</w:t>
            </w:r>
          </w:p>
        </w:tc>
        <w:tc>
          <w:tcPr>
            <w:tcW w:w="5812" w:type="dxa"/>
          </w:tcPr>
          <w:p w14:paraId="718BC26F" w14:textId="77777777" w:rsidR="00B66697" w:rsidRPr="00ED5625" w:rsidRDefault="00B66697" w:rsidP="0047138A">
            <w:pPr>
              <w:contextualSpacing/>
              <w:rPr>
                <w:sz w:val="16"/>
                <w:szCs w:val="16"/>
              </w:rPr>
            </w:pPr>
            <w:r w:rsidRPr="00ED5625">
              <w:rPr>
                <w:sz w:val="16"/>
                <w:szCs w:val="16"/>
              </w:rPr>
              <w:t>Self organizing map</w:t>
            </w:r>
          </w:p>
        </w:tc>
      </w:tr>
      <w:tr w:rsidR="00B66697" w:rsidRPr="00C26E47" w14:paraId="2736F842" w14:textId="77777777">
        <w:tc>
          <w:tcPr>
            <w:tcW w:w="1418" w:type="dxa"/>
          </w:tcPr>
          <w:p w14:paraId="6CCC8576" w14:textId="77777777" w:rsidR="00B66697" w:rsidRPr="00ED5625" w:rsidRDefault="00B66697" w:rsidP="0047138A">
            <w:pPr>
              <w:contextualSpacing/>
              <w:rPr>
                <w:sz w:val="16"/>
                <w:szCs w:val="16"/>
              </w:rPr>
            </w:pPr>
            <w:r w:rsidRPr="00ED5625">
              <w:rPr>
                <w:sz w:val="16"/>
                <w:szCs w:val="16"/>
              </w:rPr>
              <w:t>SOOP</w:t>
            </w:r>
          </w:p>
        </w:tc>
        <w:tc>
          <w:tcPr>
            <w:tcW w:w="5812" w:type="dxa"/>
          </w:tcPr>
          <w:p w14:paraId="7D28F474" w14:textId="77777777" w:rsidR="00B66697" w:rsidRPr="00ED5625" w:rsidRDefault="00B66697" w:rsidP="0047138A">
            <w:pPr>
              <w:contextualSpacing/>
              <w:rPr>
                <w:sz w:val="16"/>
                <w:szCs w:val="16"/>
              </w:rPr>
            </w:pPr>
            <w:r w:rsidRPr="00ED5625">
              <w:rPr>
                <w:sz w:val="16"/>
                <w:szCs w:val="16"/>
              </w:rPr>
              <w:t>Ship of Opportunity Programme</w:t>
            </w:r>
          </w:p>
        </w:tc>
      </w:tr>
      <w:tr w:rsidR="00B66697" w:rsidRPr="00C26E47" w14:paraId="73F89F17" w14:textId="77777777">
        <w:tc>
          <w:tcPr>
            <w:tcW w:w="1418" w:type="dxa"/>
          </w:tcPr>
          <w:p w14:paraId="02DEC808" w14:textId="77777777" w:rsidR="00B66697" w:rsidRPr="00ED5625" w:rsidRDefault="00B66697" w:rsidP="0047138A">
            <w:pPr>
              <w:contextualSpacing/>
              <w:rPr>
                <w:sz w:val="16"/>
                <w:szCs w:val="16"/>
              </w:rPr>
            </w:pPr>
            <w:r w:rsidRPr="00ED5625">
              <w:rPr>
                <w:sz w:val="16"/>
                <w:szCs w:val="16"/>
              </w:rPr>
              <w:t>SoW</w:t>
            </w:r>
          </w:p>
        </w:tc>
        <w:tc>
          <w:tcPr>
            <w:tcW w:w="5812" w:type="dxa"/>
          </w:tcPr>
          <w:p w14:paraId="37AC9C65" w14:textId="77777777" w:rsidR="00B66697" w:rsidRPr="00ED5625" w:rsidRDefault="00B66697" w:rsidP="0047138A">
            <w:pPr>
              <w:contextualSpacing/>
              <w:rPr>
                <w:sz w:val="16"/>
                <w:szCs w:val="16"/>
              </w:rPr>
            </w:pPr>
            <w:r w:rsidRPr="00ED5625">
              <w:rPr>
                <w:sz w:val="16"/>
                <w:szCs w:val="16"/>
              </w:rPr>
              <w:t>ESA statement of work</w:t>
            </w:r>
          </w:p>
        </w:tc>
      </w:tr>
      <w:tr w:rsidR="00B66697" w:rsidRPr="00C26E47" w14:paraId="44AF2903" w14:textId="77777777">
        <w:tc>
          <w:tcPr>
            <w:tcW w:w="1418" w:type="dxa"/>
          </w:tcPr>
          <w:p w14:paraId="23FC2261" w14:textId="77777777" w:rsidR="00B66697" w:rsidRPr="00ED5625" w:rsidRDefault="00B66697" w:rsidP="0047138A">
            <w:pPr>
              <w:contextualSpacing/>
              <w:rPr>
                <w:sz w:val="16"/>
                <w:szCs w:val="16"/>
              </w:rPr>
            </w:pPr>
            <w:r>
              <w:rPr>
                <w:sz w:val="16"/>
                <w:szCs w:val="16"/>
              </w:rPr>
              <w:t>SSM/I</w:t>
            </w:r>
          </w:p>
        </w:tc>
        <w:tc>
          <w:tcPr>
            <w:tcW w:w="5812" w:type="dxa"/>
          </w:tcPr>
          <w:p w14:paraId="1ABFA1CE" w14:textId="77777777" w:rsidR="00B66697" w:rsidRPr="00ED5625" w:rsidRDefault="00B66697" w:rsidP="0047138A">
            <w:pPr>
              <w:contextualSpacing/>
              <w:rPr>
                <w:sz w:val="16"/>
                <w:szCs w:val="16"/>
              </w:rPr>
            </w:pPr>
            <w:r w:rsidRPr="00E81514">
              <w:rPr>
                <w:sz w:val="16"/>
                <w:szCs w:val="16"/>
              </w:rPr>
              <w:t>Special Sensor Microwave/Imager</w:t>
            </w:r>
          </w:p>
        </w:tc>
      </w:tr>
      <w:tr w:rsidR="00B66697" w:rsidRPr="00C26E47" w14:paraId="3BBE7DB6" w14:textId="77777777">
        <w:tc>
          <w:tcPr>
            <w:tcW w:w="1418" w:type="dxa"/>
          </w:tcPr>
          <w:p w14:paraId="0EC53561" w14:textId="77777777" w:rsidR="00B66697" w:rsidRPr="00ED5625" w:rsidRDefault="00B66697" w:rsidP="0047138A">
            <w:pPr>
              <w:contextualSpacing/>
              <w:rPr>
                <w:sz w:val="16"/>
                <w:szCs w:val="16"/>
              </w:rPr>
            </w:pPr>
            <w:r w:rsidRPr="00ED5625">
              <w:rPr>
                <w:sz w:val="16"/>
                <w:szCs w:val="16"/>
              </w:rPr>
              <w:t>SSS</w:t>
            </w:r>
          </w:p>
        </w:tc>
        <w:tc>
          <w:tcPr>
            <w:tcW w:w="5812" w:type="dxa"/>
          </w:tcPr>
          <w:p w14:paraId="3E9D832F" w14:textId="77777777" w:rsidR="00B66697" w:rsidRPr="00ED5625" w:rsidRDefault="00B66697" w:rsidP="0047138A">
            <w:pPr>
              <w:contextualSpacing/>
              <w:rPr>
                <w:sz w:val="16"/>
                <w:szCs w:val="16"/>
              </w:rPr>
            </w:pPr>
            <w:r w:rsidRPr="00ED5625">
              <w:rPr>
                <w:sz w:val="16"/>
                <w:szCs w:val="16"/>
              </w:rPr>
              <w:t>Sea surface salinity</w:t>
            </w:r>
          </w:p>
        </w:tc>
      </w:tr>
      <w:tr w:rsidR="00B66697" w:rsidRPr="00C26E47" w14:paraId="3AB9FC0A" w14:textId="77777777">
        <w:tc>
          <w:tcPr>
            <w:tcW w:w="1418" w:type="dxa"/>
          </w:tcPr>
          <w:p w14:paraId="15E98E94" w14:textId="77777777" w:rsidR="00B66697" w:rsidRPr="00ED5625" w:rsidRDefault="00B66697" w:rsidP="0047138A">
            <w:pPr>
              <w:contextualSpacing/>
              <w:rPr>
                <w:sz w:val="16"/>
                <w:szCs w:val="16"/>
              </w:rPr>
            </w:pPr>
            <w:r w:rsidRPr="00ED5625">
              <w:rPr>
                <w:sz w:val="16"/>
                <w:szCs w:val="16"/>
              </w:rPr>
              <w:t>SST</w:t>
            </w:r>
          </w:p>
        </w:tc>
        <w:tc>
          <w:tcPr>
            <w:tcW w:w="5812" w:type="dxa"/>
          </w:tcPr>
          <w:p w14:paraId="3C0F86FA" w14:textId="77777777" w:rsidR="00B66697" w:rsidRPr="00ED5625" w:rsidRDefault="00B66697" w:rsidP="0047138A">
            <w:pPr>
              <w:contextualSpacing/>
              <w:rPr>
                <w:sz w:val="16"/>
                <w:szCs w:val="16"/>
              </w:rPr>
            </w:pPr>
            <w:r w:rsidRPr="00ED5625">
              <w:rPr>
                <w:sz w:val="16"/>
                <w:szCs w:val="16"/>
              </w:rPr>
              <w:t>Sea surface temperature</w:t>
            </w:r>
          </w:p>
        </w:tc>
      </w:tr>
      <w:tr w:rsidR="00B66697" w:rsidRPr="00C26E47" w14:paraId="289F45CE" w14:textId="77777777">
        <w:tc>
          <w:tcPr>
            <w:tcW w:w="1418" w:type="dxa"/>
          </w:tcPr>
          <w:p w14:paraId="0C06CF99" w14:textId="77777777" w:rsidR="00B66697" w:rsidRPr="00ED5625" w:rsidRDefault="00B66697" w:rsidP="0047138A">
            <w:pPr>
              <w:contextualSpacing/>
              <w:rPr>
                <w:sz w:val="16"/>
                <w:szCs w:val="16"/>
              </w:rPr>
            </w:pPr>
            <w:r w:rsidRPr="00ED5625">
              <w:rPr>
                <w:sz w:val="16"/>
                <w:szCs w:val="16"/>
              </w:rPr>
              <w:t>STSE</w:t>
            </w:r>
          </w:p>
        </w:tc>
        <w:tc>
          <w:tcPr>
            <w:tcW w:w="5812" w:type="dxa"/>
          </w:tcPr>
          <w:p w14:paraId="7C56CA63" w14:textId="77777777" w:rsidR="00B66697" w:rsidRPr="00ED5625" w:rsidRDefault="00B66697" w:rsidP="0047138A">
            <w:pPr>
              <w:contextualSpacing/>
              <w:rPr>
                <w:sz w:val="16"/>
                <w:szCs w:val="16"/>
              </w:rPr>
            </w:pPr>
            <w:r w:rsidRPr="00ED5625">
              <w:rPr>
                <w:sz w:val="16"/>
                <w:szCs w:val="16"/>
              </w:rPr>
              <w:t>Support to Science Element</w:t>
            </w:r>
          </w:p>
        </w:tc>
      </w:tr>
      <w:tr w:rsidR="00B66697" w:rsidRPr="00C26E47" w14:paraId="1B235B3D" w14:textId="77777777">
        <w:tc>
          <w:tcPr>
            <w:tcW w:w="1418" w:type="dxa"/>
          </w:tcPr>
          <w:p w14:paraId="0145C3D6" w14:textId="77777777" w:rsidR="00B66697" w:rsidRPr="00ED5625" w:rsidRDefault="00B66697" w:rsidP="0047138A">
            <w:pPr>
              <w:contextualSpacing/>
              <w:rPr>
                <w:sz w:val="16"/>
                <w:szCs w:val="16"/>
              </w:rPr>
            </w:pPr>
            <w:r w:rsidRPr="00ED5625">
              <w:rPr>
                <w:sz w:val="16"/>
                <w:szCs w:val="16"/>
              </w:rPr>
              <w:t>Sv</w:t>
            </w:r>
          </w:p>
        </w:tc>
        <w:tc>
          <w:tcPr>
            <w:tcW w:w="5812" w:type="dxa"/>
          </w:tcPr>
          <w:p w14:paraId="6C768D9B" w14:textId="77777777" w:rsidR="00B66697" w:rsidRPr="00ED5625" w:rsidRDefault="00B66697" w:rsidP="0047138A">
            <w:pPr>
              <w:contextualSpacing/>
              <w:rPr>
                <w:sz w:val="16"/>
                <w:szCs w:val="16"/>
              </w:rPr>
            </w:pPr>
            <w:r w:rsidRPr="00ED5625">
              <w:rPr>
                <w:sz w:val="16"/>
                <w:szCs w:val="16"/>
              </w:rPr>
              <w:t>Sverdrups (a unit of volume transport)</w:t>
            </w:r>
          </w:p>
        </w:tc>
      </w:tr>
      <w:tr w:rsidR="00B66697" w:rsidRPr="00C26E47" w14:paraId="01227085" w14:textId="77777777">
        <w:tc>
          <w:tcPr>
            <w:tcW w:w="1418" w:type="dxa"/>
          </w:tcPr>
          <w:p w14:paraId="4C58A316" w14:textId="77777777" w:rsidR="00B66697" w:rsidRDefault="00B66697" w:rsidP="0047138A">
            <w:pPr>
              <w:contextualSpacing/>
              <w:rPr>
                <w:sz w:val="16"/>
                <w:szCs w:val="16"/>
              </w:rPr>
            </w:pPr>
            <w:r>
              <w:rPr>
                <w:sz w:val="16"/>
                <w:szCs w:val="16"/>
              </w:rPr>
              <w:t>US</w:t>
            </w:r>
          </w:p>
          <w:p w14:paraId="366FEFC7" w14:textId="7F755170" w:rsidR="00A75E37" w:rsidRDefault="00A75E37" w:rsidP="0047138A">
            <w:pPr>
              <w:contextualSpacing/>
              <w:rPr>
                <w:sz w:val="16"/>
                <w:szCs w:val="16"/>
              </w:rPr>
            </w:pPr>
            <w:r>
              <w:rPr>
                <w:sz w:val="16"/>
                <w:szCs w:val="16"/>
              </w:rPr>
              <w:t>UoE</w:t>
            </w:r>
          </w:p>
        </w:tc>
        <w:tc>
          <w:tcPr>
            <w:tcW w:w="5812" w:type="dxa"/>
          </w:tcPr>
          <w:p w14:paraId="243BE15B" w14:textId="77777777" w:rsidR="00B66697" w:rsidRDefault="00B66697" w:rsidP="0047138A">
            <w:pPr>
              <w:contextualSpacing/>
              <w:rPr>
                <w:sz w:val="16"/>
                <w:szCs w:val="16"/>
              </w:rPr>
            </w:pPr>
            <w:r>
              <w:rPr>
                <w:sz w:val="16"/>
                <w:szCs w:val="16"/>
              </w:rPr>
              <w:t>United States of America</w:t>
            </w:r>
          </w:p>
          <w:p w14:paraId="7F4E7D1B" w14:textId="7F968426" w:rsidR="00A75E37" w:rsidRDefault="00A75E37" w:rsidP="0047138A">
            <w:pPr>
              <w:contextualSpacing/>
              <w:rPr>
                <w:sz w:val="16"/>
                <w:szCs w:val="16"/>
              </w:rPr>
            </w:pPr>
            <w:r>
              <w:rPr>
                <w:sz w:val="16"/>
                <w:szCs w:val="16"/>
              </w:rPr>
              <w:t>University of Exeter</w:t>
            </w:r>
          </w:p>
        </w:tc>
      </w:tr>
      <w:tr w:rsidR="00B66697" w:rsidRPr="00C26E47" w14:paraId="052085E4" w14:textId="77777777">
        <w:tc>
          <w:tcPr>
            <w:tcW w:w="1418" w:type="dxa"/>
          </w:tcPr>
          <w:p w14:paraId="21434D99" w14:textId="77777777" w:rsidR="00B66697" w:rsidRPr="00ED5625" w:rsidRDefault="00B66697" w:rsidP="0047138A">
            <w:pPr>
              <w:contextualSpacing/>
              <w:rPr>
                <w:sz w:val="16"/>
                <w:szCs w:val="16"/>
              </w:rPr>
            </w:pPr>
            <w:r w:rsidRPr="00ED5625">
              <w:rPr>
                <w:sz w:val="16"/>
                <w:szCs w:val="16"/>
              </w:rPr>
              <w:t>WP</w:t>
            </w:r>
          </w:p>
        </w:tc>
        <w:tc>
          <w:tcPr>
            <w:tcW w:w="5812" w:type="dxa"/>
          </w:tcPr>
          <w:p w14:paraId="2E04B1AA" w14:textId="77777777" w:rsidR="00B66697" w:rsidRPr="00ED5625" w:rsidRDefault="00B66697" w:rsidP="0047138A">
            <w:pPr>
              <w:contextualSpacing/>
              <w:rPr>
                <w:sz w:val="16"/>
                <w:szCs w:val="16"/>
              </w:rPr>
            </w:pPr>
            <w:r w:rsidRPr="00ED5625">
              <w:rPr>
                <w:sz w:val="16"/>
                <w:szCs w:val="16"/>
              </w:rPr>
              <w:t>Work package</w:t>
            </w:r>
          </w:p>
        </w:tc>
      </w:tr>
      <w:tr w:rsidR="00B66697" w:rsidRPr="00C26E47" w14:paraId="1F9D3658" w14:textId="77777777">
        <w:tc>
          <w:tcPr>
            <w:tcW w:w="1418" w:type="dxa"/>
          </w:tcPr>
          <w:p w14:paraId="4BBD1D5C" w14:textId="77777777" w:rsidR="00B66697" w:rsidRPr="00ED5625" w:rsidRDefault="00B66697" w:rsidP="0047138A">
            <w:pPr>
              <w:contextualSpacing/>
              <w:rPr>
                <w:sz w:val="16"/>
                <w:szCs w:val="16"/>
              </w:rPr>
            </w:pPr>
            <w:r w:rsidRPr="00ED5625">
              <w:rPr>
                <w:sz w:val="16"/>
                <w:szCs w:val="16"/>
              </w:rPr>
              <w:t>WPD</w:t>
            </w:r>
          </w:p>
        </w:tc>
        <w:tc>
          <w:tcPr>
            <w:tcW w:w="5812" w:type="dxa"/>
          </w:tcPr>
          <w:p w14:paraId="311C23FC" w14:textId="77777777" w:rsidR="00B66697" w:rsidRPr="00ED5625" w:rsidRDefault="00B66697" w:rsidP="0047138A">
            <w:pPr>
              <w:contextualSpacing/>
              <w:rPr>
                <w:sz w:val="16"/>
                <w:szCs w:val="16"/>
              </w:rPr>
            </w:pPr>
            <w:r w:rsidRPr="00ED5625">
              <w:rPr>
                <w:sz w:val="16"/>
                <w:szCs w:val="16"/>
              </w:rPr>
              <w:t>Work package description</w:t>
            </w:r>
          </w:p>
        </w:tc>
      </w:tr>
      <w:tr w:rsidR="00B66697" w:rsidRPr="00C26E47" w14:paraId="653C9839" w14:textId="77777777">
        <w:tc>
          <w:tcPr>
            <w:tcW w:w="1418" w:type="dxa"/>
          </w:tcPr>
          <w:p w14:paraId="6D3A7F7E" w14:textId="77777777" w:rsidR="00B66697" w:rsidRPr="00ED5625" w:rsidRDefault="00B66697" w:rsidP="0047138A">
            <w:pPr>
              <w:contextualSpacing/>
              <w:rPr>
                <w:sz w:val="16"/>
                <w:szCs w:val="16"/>
              </w:rPr>
            </w:pPr>
            <w:r>
              <w:rPr>
                <w:sz w:val="16"/>
                <w:szCs w:val="16"/>
              </w:rPr>
              <w:t>WOA</w:t>
            </w:r>
          </w:p>
        </w:tc>
        <w:tc>
          <w:tcPr>
            <w:tcW w:w="5812" w:type="dxa"/>
          </w:tcPr>
          <w:p w14:paraId="783A0772" w14:textId="77777777" w:rsidR="00B66697" w:rsidRPr="00ED5625" w:rsidRDefault="00B66697" w:rsidP="0047138A">
            <w:pPr>
              <w:tabs>
                <w:tab w:val="left" w:pos="993"/>
              </w:tabs>
              <w:contextualSpacing/>
              <w:rPr>
                <w:sz w:val="16"/>
                <w:szCs w:val="16"/>
              </w:rPr>
            </w:pPr>
            <w:r w:rsidRPr="00D14596">
              <w:rPr>
                <w:sz w:val="16"/>
                <w:szCs w:val="16"/>
              </w:rPr>
              <w:t>World Ocean Atlas</w:t>
            </w:r>
          </w:p>
        </w:tc>
      </w:tr>
      <w:tr w:rsidR="00B66697" w:rsidRPr="00C26E47" w14:paraId="74F521DD" w14:textId="77777777">
        <w:tc>
          <w:tcPr>
            <w:tcW w:w="1418" w:type="dxa"/>
          </w:tcPr>
          <w:p w14:paraId="60A8ADA1" w14:textId="77777777" w:rsidR="00B66697" w:rsidRPr="00ED5625" w:rsidRDefault="00B66697" w:rsidP="0047138A">
            <w:pPr>
              <w:contextualSpacing/>
              <w:rPr>
                <w:sz w:val="16"/>
                <w:szCs w:val="16"/>
                <w:highlight w:val="cyan"/>
              </w:rPr>
            </w:pPr>
            <w:r w:rsidRPr="00ED5625">
              <w:rPr>
                <w:sz w:val="16"/>
                <w:szCs w:val="16"/>
              </w:rPr>
              <w:t>ΔpCO</w:t>
            </w:r>
            <w:r w:rsidRPr="00ED5625">
              <w:rPr>
                <w:sz w:val="16"/>
                <w:szCs w:val="16"/>
                <w:vertAlign w:val="subscript"/>
              </w:rPr>
              <w:t>2</w:t>
            </w:r>
          </w:p>
        </w:tc>
        <w:tc>
          <w:tcPr>
            <w:tcW w:w="5812" w:type="dxa"/>
          </w:tcPr>
          <w:p w14:paraId="4219DB0C" w14:textId="77777777" w:rsidR="00B66697" w:rsidRPr="00ED5625" w:rsidRDefault="00B66697" w:rsidP="0047138A">
            <w:pPr>
              <w:contextualSpacing/>
              <w:rPr>
                <w:sz w:val="16"/>
                <w:szCs w:val="16"/>
                <w:vertAlign w:val="subscript"/>
              </w:rPr>
            </w:pPr>
            <w:r w:rsidRPr="00ED5625">
              <w:rPr>
                <w:sz w:val="16"/>
                <w:szCs w:val="16"/>
              </w:rPr>
              <w:t>Difference between in-water pCO</w:t>
            </w:r>
            <w:r w:rsidRPr="00ED5625">
              <w:rPr>
                <w:sz w:val="16"/>
                <w:szCs w:val="16"/>
                <w:vertAlign w:val="subscript"/>
              </w:rPr>
              <w:t>2</w:t>
            </w:r>
            <w:r w:rsidRPr="00ED5625">
              <w:rPr>
                <w:sz w:val="16"/>
                <w:szCs w:val="16"/>
              </w:rPr>
              <w:t xml:space="preserve"> and atmospheric pCO</w:t>
            </w:r>
            <w:r w:rsidRPr="00ED5625">
              <w:rPr>
                <w:sz w:val="16"/>
                <w:szCs w:val="16"/>
                <w:vertAlign w:val="subscript"/>
              </w:rPr>
              <w:t>2</w:t>
            </w:r>
          </w:p>
        </w:tc>
      </w:tr>
      <w:tr w:rsidR="00B66697" w:rsidRPr="00C26E47" w14:paraId="1AA7495C" w14:textId="77777777">
        <w:tc>
          <w:tcPr>
            <w:tcW w:w="1418" w:type="dxa"/>
          </w:tcPr>
          <w:p w14:paraId="7B211890" w14:textId="77777777" w:rsidR="00B66697" w:rsidRPr="00ED5625" w:rsidRDefault="00B66697" w:rsidP="0047138A">
            <w:pPr>
              <w:contextualSpacing/>
              <w:rPr>
                <w:sz w:val="16"/>
                <w:szCs w:val="16"/>
              </w:rPr>
            </w:pPr>
            <w:r w:rsidRPr="00ED5625">
              <w:rPr>
                <w:sz w:val="16"/>
                <w:szCs w:val="16"/>
              </w:rPr>
              <w:t>Ω</w:t>
            </w:r>
            <w:r w:rsidRPr="00ED5625">
              <w:rPr>
                <w:sz w:val="16"/>
                <w:szCs w:val="16"/>
                <w:vertAlign w:val="subscript"/>
              </w:rPr>
              <w:t>A</w:t>
            </w:r>
          </w:p>
        </w:tc>
        <w:tc>
          <w:tcPr>
            <w:tcW w:w="5812" w:type="dxa"/>
          </w:tcPr>
          <w:p w14:paraId="3FB84120" w14:textId="77777777" w:rsidR="00B66697" w:rsidRPr="00ED5625" w:rsidRDefault="00B66697" w:rsidP="0047138A">
            <w:pPr>
              <w:contextualSpacing/>
              <w:rPr>
                <w:sz w:val="16"/>
                <w:szCs w:val="16"/>
              </w:rPr>
            </w:pPr>
            <w:r w:rsidRPr="00ED5625">
              <w:rPr>
                <w:sz w:val="16"/>
                <w:szCs w:val="16"/>
              </w:rPr>
              <w:t>Aragonite saturation state</w:t>
            </w:r>
          </w:p>
        </w:tc>
      </w:tr>
    </w:tbl>
    <w:p w14:paraId="1EB61502" w14:textId="77777777" w:rsidR="005A660D" w:rsidRDefault="005A660D" w:rsidP="005A660D"/>
    <w:p w14:paraId="76BC8AC8" w14:textId="539BC6CA" w:rsidR="00DA5A74" w:rsidRPr="00834FF3" w:rsidRDefault="00F612A8" w:rsidP="00834FF3">
      <w:pPr>
        <w:overflowPunct/>
        <w:autoSpaceDE/>
        <w:autoSpaceDN/>
        <w:adjustRightInd/>
        <w:spacing w:after="0"/>
        <w:jc w:val="left"/>
        <w:textAlignment w:val="auto"/>
        <w:rPr>
          <w:rFonts w:ascii="Cambria" w:hAnsi="Cambria"/>
          <w:b/>
          <w:bCs/>
          <w:sz w:val="32"/>
          <w:szCs w:val="28"/>
        </w:rPr>
      </w:pPr>
      <w:bookmarkStart w:id="17" w:name="_Toc207336218"/>
      <w:r>
        <w:br w:type="page"/>
      </w:r>
      <w:bookmarkEnd w:id="17"/>
    </w:p>
    <w:p w14:paraId="0ED81CB1" w14:textId="61548AD2" w:rsidR="008178FC" w:rsidRDefault="008178FC" w:rsidP="00834FF3">
      <w:pPr>
        <w:pStyle w:val="Heading1"/>
      </w:pPr>
      <w:bookmarkStart w:id="18" w:name="_Toc331674413"/>
      <w:bookmarkStart w:id="19" w:name="_Toc207336242"/>
      <w:bookmarkStart w:id="20" w:name="_Toc353011807"/>
      <w:r>
        <w:lastRenderedPageBreak/>
        <w:t>Introduction to atmosphere-ocean gas fluxes</w:t>
      </w:r>
      <w:bookmarkEnd w:id="20"/>
    </w:p>
    <w:p w14:paraId="13D1591E" w14:textId="77777777" w:rsidR="008178FC" w:rsidRDefault="008178FC" w:rsidP="008178FC"/>
    <w:p w14:paraId="6FB7B05F" w14:textId="77777777" w:rsidR="00662615" w:rsidRPr="00D56B07" w:rsidRDefault="00662615" w:rsidP="00662615">
      <w:pPr>
        <w:spacing w:after="120"/>
      </w:pPr>
      <w:r w:rsidRPr="00D56B07">
        <w:t>The ocean and atmosphere are major components of the Earth’s surface, with reactions within and between them controlling many of the properties of the Earth’s system.  The air-sea interface represents a vital link between the oceans and the atmosphere by acting as the conduit for the transfer of heat, momentum, aerosols, and gases between the two phases. In particular, the flux of gases such as oxygen (O</w:t>
      </w:r>
      <w:r w:rsidRPr="00D56B07">
        <w:rPr>
          <w:vertAlign w:val="subscript"/>
        </w:rPr>
        <w:t>2</w:t>
      </w:r>
      <w:r w:rsidRPr="00D56B07">
        <w:t>), dimethyl sulfide (DMS), carbon dioxide (CO</w:t>
      </w:r>
      <w:r w:rsidRPr="00D56B07">
        <w:rPr>
          <w:vertAlign w:val="subscript"/>
        </w:rPr>
        <w:t>2</w:t>
      </w:r>
      <w:r w:rsidRPr="00D56B07">
        <w:t xml:space="preserve">), and volatile iodocarbons (VICs) across the interface is of fundamental importance to studies of marine productivity, biogeochemical cycles, atmospheric chemistry, Earth’s climate, and human health.  Furthermore, the surface exchange of heat and momentum is responsible for the dynamic circulation of the atmosphere and oceans.  </w:t>
      </w:r>
      <w:r w:rsidRPr="00D56B07">
        <w:rPr>
          <w:rFonts w:eastAsia="Cambria"/>
        </w:rPr>
        <w:t xml:space="preserve">It is therefore important to quantify contemporary air-sea fluxes of gases and also to provide the understanding necessary to project possible future changes in these fluxes. </w:t>
      </w:r>
    </w:p>
    <w:p w14:paraId="74F62585" w14:textId="77777777" w:rsidR="00662615" w:rsidRPr="00D56B07" w:rsidRDefault="00662615" w:rsidP="00662615">
      <w:pPr>
        <w:spacing w:after="120"/>
      </w:pPr>
      <w:r w:rsidRPr="00D56B07">
        <w:t>Thus far, the air-sea exchange of CO</w:t>
      </w:r>
      <w:r w:rsidRPr="00D56B07">
        <w:rPr>
          <w:vertAlign w:val="subscript"/>
        </w:rPr>
        <w:t>2</w:t>
      </w:r>
      <w:r w:rsidRPr="00D56B07">
        <w:t xml:space="preserve"> has received the most attention amongst marine gases, partly because the net flux of CO</w:t>
      </w:r>
      <w:r w:rsidRPr="00D56B07">
        <w:rPr>
          <w:vertAlign w:val="subscript"/>
        </w:rPr>
        <w:t>2</w:t>
      </w:r>
      <w:r w:rsidRPr="00D56B07">
        <w:t xml:space="preserve"> from the atmosphere to the ocean represents about a third of the annual release of anthropogenic CO</w:t>
      </w:r>
      <w:r w:rsidRPr="00D56B07">
        <w:rPr>
          <w:vertAlign w:val="subscript"/>
        </w:rPr>
        <w:t>2</w:t>
      </w:r>
      <w:r w:rsidRPr="00D56B07">
        <w:t xml:space="preserve"> to the atmosphere (Le Quéré et al., 2013, Sabine et al., 2004) and because this flux is superimposed on a much larger natural flux of CO</w:t>
      </w:r>
      <w:r w:rsidRPr="00D56B07">
        <w:rPr>
          <w:vertAlign w:val="subscript"/>
        </w:rPr>
        <w:t>2</w:t>
      </w:r>
      <w:r w:rsidRPr="00D56B07">
        <w:t xml:space="preserve"> that is cycled annually between the ocean and atmosphere (Watson and Orr, 2003).  More recently there has been an increasing awareness that the net flux of CO</w:t>
      </w:r>
      <w:r w:rsidRPr="00D56B07">
        <w:rPr>
          <w:vertAlign w:val="subscript"/>
        </w:rPr>
        <w:t>2</w:t>
      </w:r>
      <w:r w:rsidRPr="00D56B07">
        <w:t xml:space="preserve"> into the ocean is reducing the pH of the world’s surface oceans (Santana-Casiano et al. 2007); the effect of this increasing acidification on marine productivity (Riebesell and Tortell 2011) and possible feedbacks to the atmosphere via alterations to the exchange of climate-active gases across the air-sea interface (Hopkins et al. 2011) are as yet unclear.   </w:t>
      </w:r>
    </w:p>
    <w:p w14:paraId="220A46A5" w14:textId="77777777" w:rsidR="00662615" w:rsidRPr="00D56B07" w:rsidRDefault="00662615" w:rsidP="00662615">
      <w:pPr>
        <w:spacing w:after="120"/>
      </w:pPr>
      <w:r w:rsidRPr="00D56B07">
        <w:t>In addition to CO</w:t>
      </w:r>
      <w:r w:rsidRPr="00D56B07">
        <w:rPr>
          <w:vertAlign w:val="subscript"/>
        </w:rPr>
        <w:t>2</w:t>
      </w:r>
      <w:r w:rsidRPr="00D56B07">
        <w:t>, the ocean also acts as a large reservoir of other biogenic gases with high greenhouse gas warming potentials, particularly nitrous oxide (N</w:t>
      </w:r>
      <w:r w:rsidRPr="00D56B07">
        <w:rPr>
          <w:vertAlign w:val="subscript"/>
        </w:rPr>
        <w:t>2</w:t>
      </w:r>
      <w:r w:rsidRPr="00D56B07">
        <w:t>O) and methane (CH</w:t>
      </w:r>
      <w:r w:rsidRPr="00D56B07">
        <w:rPr>
          <w:vertAlign w:val="subscript"/>
        </w:rPr>
        <w:t>4</w:t>
      </w:r>
      <w:r w:rsidRPr="00D56B07">
        <w:t>).  Currently, concentrations of CH</w:t>
      </w:r>
      <w:r w:rsidRPr="00D56B07">
        <w:rPr>
          <w:vertAlign w:val="subscript"/>
        </w:rPr>
        <w:t>4</w:t>
      </w:r>
      <w:r w:rsidRPr="00D56B07">
        <w:t xml:space="preserve"> and N</w:t>
      </w:r>
      <w:r w:rsidRPr="00D56B07">
        <w:rPr>
          <w:vertAlign w:val="subscript"/>
        </w:rPr>
        <w:t>2</w:t>
      </w:r>
      <w:r w:rsidRPr="00D56B07">
        <w:t>O in most of the world’s surface oceans are close to equilibrium with respect to the atmosphere ie they do not act as a significant source or sink (e.g Forster et al. 2009).  Instead, the main marine sources of N</w:t>
      </w:r>
      <w:r w:rsidRPr="00D56B07">
        <w:rPr>
          <w:vertAlign w:val="subscript"/>
        </w:rPr>
        <w:t>2</w:t>
      </w:r>
      <w:r w:rsidRPr="00D56B07">
        <w:t>O and CH</w:t>
      </w:r>
      <w:r w:rsidRPr="00D56B07">
        <w:rPr>
          <w:vertAlign w:val="subscript"/>
        </w:rPr>
        <w:t>4</w:t>
      </w:r>
      <w:r w:rsidRPr="00D56B07">
        <w:t xml:space="preserve"> are thought to be from upwelling areas and coastal seas (Bange 2006, Kelley and Jeffrey 2002, Upstill-Goddard et al. 2000).  However, there is increasing concern that the global marine flux of both of these greenhouse gases to the atmosphere might alter in response to a changing ocean.  In addition to an increase in the acidity of the ocean, global warming is likely to result in changes to stratification in the surface ocean and a reduction in O</w:t>
      </w:r>
      <w:r w:rsidRPr="00D56B07">
        <w:rPr>
          <w:vertAlign w:val="subscript"/>
        </w:rPr>
        <w:t>2</w:t>
      </w:r>
      <w:r w:rsidRPr="00D56B07">
        <w:t xml:space="preserve"> concentrations due to solubility effects (Gruber 2011).  Production of N</w:t>
      </w:r>
      <w:r w:rsidRPr="00D56B07">
        <w:rPr>
          <w:vertAlign w:val="subscript"/>
        </w:rPr>
        <w:t>2</w:t>
      </w:r>
      <w:r w:rsidRPr="00D56B07">
        <w:t>O and CH</w:t>
      </w:r>
      <w:r w:rsidRPr="00D56B07">
        <w:rPr>
          <w:vertAlign w:val="subscript"/>
        </w:rPr>
        <w:t>4</w:t>
      </w:r>
      <w:r w:rsidRPr="00D56B07">
        <w:t xml:space="preserve"> is linked to both nutrient supply (Duce et al. 2008) and to reduced oxygen concentrations (Codispoti 2010, Paulmier et al. 2008); hence the magnitude of the marine source strength of both of these greenhouse gases may alter.   </w:t>
      </w:r>
    </w:p>
    <w:p w14:paraId="7F44EDFF" w14:textId="77777777" w:rsidR="00662615" w:rsidRPr="00D56B07" w:rsidRDefault="00662615" w:rsidP="00662615">
      <w:pPr>
        <w:spacing w:after="120"/>
      </w:pPr>
      <w:r w:rsidRPr="00D56B07">
        <w:t xml:space="preserve">The oceans also act as a source of other biogenic gases that are thought to be important in atmospheric chemistry and hence climate.  For example, DMS is produced in almost all of the world’s oceans (Liss et al. 1997) and is emitted to the atmosphere.  One of its oxidation products in the troposphere is sulphur dioxide, which can itself be further oxidized to sulphuric acid and then form aerosol sulphate </w:t>
      </w:r>
      <w:r w:rsidRPr="00F26435">
        <w:t>(Plane, 1989). DMS</w:t>
      </w:r>
      <w:r w:rsidRPr="00D56B07">
        <w:t xml:space="preserve"> is therefore thought to be a major source of atmospheric acidity, particularly in remote areas away from anthropogenic influence (Keene et al., 1998), and may also act as a source of cloud condensation nucleii (CCN) (Andreae et al., 1995). This link led to the CLAW hypothesis (named after the four authors of Charlson et al., 1987), the idea that phytoplankton may influence global climate. The hypothesis has stimulated much research but remains controversial (Quinn and Bates 2011), and has yet to be successfully tested.  </w:t>
      </w:r>
    </w:p>
    <w:p w14:paraId="126B4979" w14:textId="77777777" w:rsidR="00662615" w:rsidRPr="00D56B07" w:rsidRDefault="00662615" w:rsidP="00662615">
      <w:pPr>
        <w:spacing w:after="120"/>
      </w:pPr>
      <w:r w:rsidRPr="00D56B07">
        <w:lastRenderedPageBreak/>
        <w:t xml:space="preserve">Volatile iodine, bromine and even chlorine containing species are known to be produced in seawater via a combination of biological and photochemical mechanisms (Hughes et al 2011, Nightingale et al. 1995, Richter and Wallace 2004).  These gases are believed to play an important role in the oxidation chemistry of the atmosphere, particularly above the remote oceans away from the continents.  Brominated compounds (such as dibromomethane and tribromomethane) have been identified as a major source of reactive bromine to the stratosphere, whereas iodinated compounds (such as iodomethane and chloroiodomethane) are generally much shorter lived and play a significant role in tropospheric oxidation chemistry (Carpenter 2003).  Bromocarbons are typically thought to be produced in the more productive coastal regions, especially by macroalgae, (Fogelqvist et al 1985) although these areas are relatively minor in size compared to the open oceans.  Iodocarbons are believed to be produced across a wide range of marine environments (Carpenter et al. 2012).  </w:t>
      </w:r>
    </w:p>
    <w:p w14:paraId="38EE67EC" w14:textId="77777777" w:rsidR="00662615" w:rsidRPr="00D56B07" w:rsidRDefault="00662615" w:rsidP="00662615">
      <w:pPr>
        <w:spacing w:after="120"/>
      </w:pPr>
      <w:r w:rsidRPr="00D56B07">
        <w:t xml:space="preserve">A range of other environmentally relevant gases are produced and consumed in seawater for which the air-sea flux is thought to play an important role in modulating their atmospheric concentrations.  Examples include oxygenated volatile organic compounds (OVOCs ie low molecular weight alcohols, aldehydes, ketones, and peroxides), isoprene, ammonia, carbon monoxide (Carpenter et al. 2012).  These gases are involved in tropospheric and stratospheric oxidation chemistry via the formation and destruction of hydroxyl radicals, ozone, peroxyacetyl nitrate and nitrogen oxides and are thought to be involved in secondary organic aerosol formation (Jacob et al., 2005; Singh et al., 1995).  </w:t>
      </w:r>
    </w:p>
    <w:p w14:paraId="2D158EB8" w14:textId="77777777" w:rsidR="00662615" w:rsidRPr="00D56B07" w:rsidRDefault="00662615" w:rsidP="00662615">
      <w:pPr>
        <w:spacing w:after="120"/>
      </w:pPr>
      <w:r w:rsidRPr="00D56B07">
        <w:t>Finally, the transfer of gases from the ocean to the atmosphere and subsequent deposition to land is an important pathway in biogeochemical cycles.  Sulphur is an element that is essential to life and for many years it had been predicted that there that there must be a major source of volatile sulphur from the oceans to the land via the atmosphere in order to balance the loss from the land via weathering (Eriksson, 1959). The sea to air flux of DMS is therefore important in re-supplying the sulphur to the terrestrial environment where it is essential for plant growth (e.g. Zhao et al., 1999).  Furthermore, about 30% of the world’s population is thought to be at risk for iodine deficiency disorders that impair mental development due to low levels of iodine in soils away from coastal areas. The main source of iodine to land is as volatile iodine compounds produced in the ocean and transferred to the atmosphere across the air–sea interface.</w:t>
      </w:r>
    </w:p>
    <w:p w14:paraId="2F10F559" w14:textId="77777777" w:rsidR="00662615" w:rsidRPr="00D56B07" w:rsidRDefault="00662615" w:rsidP="00662615">
      <w:pPr>
        <w:rPr>
          <w:rFonts w:eastAsia="Batang" w:cs="Arial"/>
          <w:bCs/>
          <w:lang w:eastAsia="ko-KR"/>
        </w:rPr>
      </w:pPr>
      <w:r w:rsidRPr="00D56B07">
        <w:t xml:space="preserve">Therefore </w:t>
      </w:r>
      <w:r w:rsidRPr="00D56B07">
        <w:rPr>
          <w:rFonts w:eastAsia="Batang" w:cs="Arial"/>
          <w:bCs/>
          <w:lang w:eastAsia="ko-KR"/>
        </w:rPr>
        <w:t xml:space="preserve">understanding the pathways, sources, sinks, and impact of these gases on the Earth’s climate system is essential for monitoring climate and predicting future scenarios.  Space observations have an important role to play in such research through providing quasi-synoptic, reproducible and well-calibrated measurements for driving, parameterising and enhancing climate models (e.g. </w:t>
      </w:r>
      <w:r w:rsidRPr="00D206FC">
        <w:rPr>
          <w:rFonts w:eastAsia="Batang" w:cs="Arial"/>
          <w:bCs/>
          <w:lang w:eastAsia="ko-KR"/>
        </w:rPr>
        <w:t>Battrick</w:t>
      </w:r>
      <w:r w:rsidRPr="00D206FC">
        <w:rPr>
          <w:rFonts w:eastAsia="Batang" w:cs="Arial"/>
          <w:bCs/>
          <w:i/>
          <w:lang w:eastAsia="ko-KR"/>
        </w:rPr>
        <w:t>,</w:t>
      </w:r>
      <w:r w:rsidRPr="00D206FC">
        <w:rPr>
          <w:rFonts w:eastAsia="Batang" w:cs="Arial"/>
          <w:bCs/>
          <w:lang w:eastAsia="ko-KR"/>
        </w:rPr>
        <w:t xml:space="preserve"> 2006</w:t>
      </w:r>
      <w:r w:rsidRPr="00D56B07">
        <w:rPr>
          <w:rFonts w:eastAsia="Batang" w:cs="Arial"/>
          <w:bCs/>
          <w:lang w:eastAsia="ko-KR"/>
        </w:rPr>
        <w:t>).  Indeed, Earth observation is potentially the only way of reliably monitoring global air-sea fluxes.</w:t>
      </w:r>
    </w:p>
    <w:p w14:paraId="38A11C44" w14:textId="77777777" w:rsidR="00662615" w:rsidRPr="00D56B07" w:rsidRDefault="00662615" w:rsidP="00662615">
      <w:pPr>
        <w:rPr>
          <w:rFonts w:eastAsia="Cambria"/>
        </w:rPr>
      </w:pPr>
      <w:r w:rsidRPr="00D56B07">
        <w:rPr>
          <w:rFonts w:eastAsia="Batang" w:cs="Arial"/>
          <w:bCs/>
          <w:lang w:eastAsia="ko-KR"/>
        </w:rPr>
        <w:t xml:space="preserve">The flux of gases between the atmosphere and the ocean (air-sea) is controlled by wind speed, sea state, sea surface temperature and surface processes including any biological activity (figure 1).  </w:t>
      </w:r>
      <w:r w:rsidRPr="00D56B07">
        <w:rPr>
          <w:rFonts w:eastAsia="Cambria"/>
        </w:rPr>
        <w:t xml:space="preserve">The air-sea flux of gases can in some cases be inferred indirectly, but most flux estimates depend on a calculation using a standard </w:t>
      </w:r>
      <w:r w:rsidRPr="00D56B07">
        <w:t xml:space="preserve">bulk air-sea gas transfer </w:t>
      </w:r>
      <w:r>
        <w:t xml:space="preserve">equation </w:t>
      </w:r>
      <w:r w:rsidRPr="00D56B07">
        <w:rPr>
          <w:rFonts w:eastAsia="Cambria"/>
        </w:rPr>
        <w:t xml:space="preserve">e.g. </w:t>
      </w:r>
      <w:r w:rsidRPr="00D56B07">
        <w:rPr>
          <w:rFonts w:eastAsia="Cambria"/>
          <w:iCs/>
        </w:rPr>
        <w:t>Takahashi et al.,</w:t>
      </w:r>
      <w:r w:rsidRPr="00D56B07">
        <w:rPr>
          <w:rFonts w:eastAsia="Cambria"/>
          <w:i/>
          <w:iCs/>
        </w:rPr>
        <w:t xml:space="preserve"> </w:t>
      </w:r>
      <w:r w:rsidRPr="00D56B07">
        <w:rPr>
          <w:iCs/>
        </w:rPr>
        <w:t>(</w:t>
      </w:r>
      <w:r w:rsidRPr="00D56B07">
        <w:t xml:space="preserve">2009).  </w:t>
      </w:r>
      <w:r w:rsidRPr="00D56B07">
        <w:rPr>
          <w:rFonts w:eastAsia="Cambria"/>
        </w:rPr>
        <w:t xml:space="preserve">For each gas, this calculation depends upon both measurements of the gas concentration in both the surface ocean and the lower atmosphere and upon formulae and resulting “transfer coefficients” that describe the “rate constants” for transfer across the sea surface. </w:t>
      </w:r>
    </w:p>
    <w:p w14:paraId="17C63ABE" w14:textId="77777777" w:rsidR="00662615" w:rsidRPr="00D56B07" w:rsidRDefault="00662615" w:rsidP="00662615">
      <w:pPr>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516"/>
      </w:tblGrid>
      <w:tr w:rsidR="00662615" w:rsidRPr="00D56B07" w14:paraId="58EB6FAB" w14:textId="77777777" w:rsidTr="0082636E">
        <w:tc>
          <w:tcPr>
            <w:tcW w:w="8516" w:type="dxa"/>
          </w:tcPr>
          <w:p w14:paraId="2AC83CED" w14:textId="77777777" w:rsidR="00662615" w:rsidRPr="00D56B07" w:rsidRDefault="00662615" w:rsidP="0082636E">
            <w:pPr>
              <w:jc w:val="center"/>
              <w:rPr>
                <w:rFonts w:eastAsia="Cambria"/>
              </w:rPr>
            </w:pPr>
            <w:r w:rsidRPr="00D56B07">
              <w:rPr>
                <w:rFonts w:eastAsia="Cambria"/>
                <w:noProof/>
                <w:lang w:val="en-US"/>
              </w:rPr>
              <w:lastRenderedPageBreak/>
              <w:drawing>
                <wp:inline distT="0" distB="0" distL="0" distR="0" wp14:anchorId="406AB1BF" wp14:editId="5831D283">
                  <wp:extent cx="3976874" cy="2777319"/>
                  <wp:effectExtent l="0" t="0" r="5080" b="444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6492" cy="2777053"/>
                          </a:xfrm>
                          <a:prstGeom prst="rect">
                            <a:avLst/>
                          </a:prstGeom>
                          <a:noFill/>
                          <a:ln>
                            <a:noFill/>
                          </a:ln>
                        </pic:spPr>
                      </pic:pic>
                    </a:graphicData>
                  </a:graphic>
                </wp:inline>
              </w:drawing>
            </w:r>
          </w:p>
          <w:p w14:paraId="5ED628E3" w14:textId="77777777" w:rsidR="00662615" w:rsidRPr="00D56B07" w:rsidRDefault="00662615" w:rsidP="0082636E">
            <w:pPr>
              <w:jc w:val="center"/>
              <w:rPr>
                <w:rFonts w:eastAsia="Cambria"/>
              </w:rPr>
            </w:pPr>
          </w:p>
        </w:tc>
      </w:tr>
      <w:tr w:rsidR="00662615" w:rsidRPr="00D56B07" w14:paraId="23C32A73" w14:textId="77777777" w:rsidTr="0082636E">
        <w:tc>
          <w:tcPr>
            <w:tcW w:w="8516" w:type="dxa"/>
          </w:tcPr>
          <w:p w14:paraId="5B27DFD7" w14:textId="77777777" w:rsidR="00662615" w:rsidRPr="00D56B07" w:rsidRDefault="00662615" w:rsidP="0082636E">
            <w:pPr>
              <w:rPr>
                <w:rFonts w:eastAsia="Cambria"/>
              </w:rPr>
            </w:pPr>
            <w:r w:rsidRPr="00D56B07">
              <w:rPr>
                <w:rFonts w:eastAsia="Cambria"/>
              </w:rPr>
              <w:t xml:space="preserve">Figure 1 </w:t>
            </w:r>
            <w:r w:rsidRPr="00D56B07">
              <w:t>The air-sea flux of gases and the various processes that are believed to control these fluxes (Jayne Doucette, Woods Hole Oceanographic Institution, and Wade McGillis, Columbia University).</w:t>
            </w:r>
          </w:p>
        </w:tc>
      </w:tr>
    </w:tbl>
    <w:p w14:paraId="11405479" w14:textId="77777777" w:rsidR="00662615" w:rsidRPr="00D56B07" w:rsidRDefault="00662615" w:rsidP="00662615">
      <w:pPr>
        <w:rPr>
          <w:rFonts w:eastAsia="Cambria"/>
        </w:rPr>
      </w:pPr>
    </w:p>
    <w:p w14:paraId="6BF55F80" w14:textId="77777777" w:rsidR="00662615" w:rsidRPr="00D56B07" w:rsidRDefault="00662615" w:rsidP="00662615">
      <w:pPr>
        <w:spacing w:after="120"/>
        <w:rPr>
          <w:lang w:eastAsia="en-GB"/>
        </w:rPr>
      </w:pPr>
      <w:r w:rsidRPr="00D56B07">
        <w:rPr>
          <w:lang w:eastAsia="en-GB"/>
        </w:rPr>
        <w:t>It is extremely difficult to measure directly air-sea gas fluxes in-situ as the fluxes are generally much lower than over land and corrections for ship’s motion have to be made.  Currently direct measurements of air-sea fluxes of CO</w:t>
      </w:r>
      <w:r w:rsidRPr="00D56B07">
        <w:rPr>
          <w:vertAlign w:val="subscript"/>
          <w:lang w:eastAsia="en-GB"/>
        </w:rPr>
        <w:t>2</w:t>
      </w:r>
      <w:r w:rsidRPr="00D56B07">
        <w:rPr>
          <w:lang w:eastAsia="en-GB"/>
        </w:rPr>
        <w:t xml:space="preserve"> (e.g. McGillis et al. 2001), DMS (e.g Huebert et al. 2004), ozone (Helmig et al. 2012) and some OVOCS (Yang et al. 2013) have been reported in the literature.  As a result, the magnitude of the air-sea flux of a particular gas has usually been calculated from the product of the concentration difference between the two phases that drives the flux and the gas transfer coefficient.  </w:t>
      </w:r>
    </w:p>
    <w:p w14:paraId="3F5D9E85" w14:textId="77777777" w:rsidR="00662615" w:rsidRPr="00D56B07" w:rsidRDefault="00662615" w:rsidP="00662615">
      <w:pPr>
        <w:spacing w:after="120"/>
        <w:rPr>
          <w:lang w:eastAsia="en-GB"/>
        </w:rPr>
      </w:pPr>
      <w:r w:rsidRPr="00D56B07">
        <w:rPr>
          <w:lang w:eastAsia="en-GB"/>
        </w:rPr>
        <w:t xml:space="preserve">Concentrations of relevant compounds in seawater and air are relatively routine to determine although, as most gases of interest are produced and/or destroyed within the ocean or atmosphere, the challenge is to capture the spatial and temporal variability in their concentrations fields.  Rather less progress has been made in understanding the basic mechanisms behind air-sea gas transfer rates and in being able to measure and parameterise gas transfer rates in the field, although laboratory/field experiments and theory suggest that a range of variables influence air-sea gas transfer (see Figure 1).  </w:t>
      </w:r>
    </w:p>
    <w:p w14:paraId="05973940" w14:textId="77777777" w:rsidR="00662615" w:rsidRPr="00D56B07" w:rsidRDefault="00662615" w:rsidP="00662615">
      <w:pPr>
        <w:spacing w:after="120"/>
        <w:rPr>
          <w:color w:val="000000"/>
          <w:lang w:eastAsia="en-GB"/>
        </w:rPr>
      </w:pPr>
      <w:r w:rsidRPr="00D56B07">
        <w:rPr>
          <w:color w:val="000000"/>
          <w:lang w:eastAsia="en-GB"/>
        </w:rPr>
        <w:t>The simplest model of air-sea gas transfer is the two-film model</w:t>
      </w:r>
      <w:r>
        <w:rPr>
          <w:color w:val="000000"/>
          <w:lang w:eastAsia="en-GB"/>
        </w:rPr>
        <w:t xml:space="preserve"> (Liss and Slater, 1974; Whitman, 1923)</w:t>
      </w:r>
      <w:r w:rsidRPr="00D56B07">
        <w:rPr>
          <w:bCs/>
          <w:color w:val="000000"/>
          <w:lang w:eastAsia="en-GB"/>
        </w:rPr>
        <w:t>.</w:t>
      </w:r>
      <w:r w:rsidRPr="00D56B07">
        <w:rPr>
          <w:color w:val="000000"/>
          <w:lang w:eastAsia="en-GB"/>
        </w:rPr>
        <w:t xml:space="preserve">   The model assumes that the main bodies of air and water are well-mixed such that the concentration of any particular gas is uniform in both phases.  This does not mean that the gas is inert but that the rate of mixing is greater than the rate of any production or destruction process that may be operating. Transfer through the two thin films is relatively slow and requires molecular diffusion.  Note that this simple model also assumes that any production or destruction processes that may occur in the thin films are slow compared to molecular diffusion.  The net flux of gas through one film is then given by the product of the concentration difference across the film that drives the flux and a kinetic (or rate) term known as the gas transfer coefficient (</w:t>
      </w:r>
      <w:r w:rsidRPr="00D56B07">
        <w:rPr>
          <w:i/>
          <w:color w:val="000000"/>
          <w:lang w:eastAsia="en-GB"/>
        </w:rPr>
        <w:t>k</w:t>
      </w:r>
      <w:r w:rsidRPr="00D56B07">
        <w:rPr>
          <w:color w:val="000000"/>
          <w:lang w:eastAsia="en-GB"/>
        </w:rPr>
        <w:t xml:space="preserve">).   The gas transfer coefficient is also known as a piston </w:t>
      </w:r>
      <w:r w:rsidRPr="00D56B07">
        <w:rPr>
          <w:color w:val="000000"/>
          <w:lang w:eastAsia="en-GB"/>
        </w:rPr>
        <w:lastRenderedPageBreak/>
        <w:t xml:space="preserve">velocity, or more commonly transfer velocity, as it has dimensions of length per unit time.  Given the assumptions above, then </w:t>
      </w:r>
    </w:p>
    <w:p w14:paraId="157BF311" w14:textId="77777777" w:rsidR="00662615" w:rsidRPr="00D56B07" w:rsidRDefault="00662615" w:rsidP="00662615">
      <w:pPr>
        <w:tabs>
          <w:tab w:val="left" w:pos="2340"/>
          <w:tab w:val="left" w:pos="8460"/>
        </w:tabs>
        <w:spacing w:after="120"/>
        <w:rPr>
          <w:color w:val="000000"/>
          <w:lang w:eastAsia="en-GB"/>
        </w:rPr>
      </w:pPr>
      <w:r w:rsidRPr="00D56B07">
        <w:rPr>
          <w:i/>
          <w:color w:val="000000"/>
          <w:lang w:eastAsia="en-GB"/>
        </w:rPr>
        <w:t>F  =  k</w:t>
      </w:r>
      <w:r w:rsidRPr="00D56B07">
        <w:rPr>
          <w:i/>
          <w:color w:val="000000"/>
          <w:vertAlign w:val="subscript"/>
          <w:lang w:eastAsia="en-GB"/>
        </w:rPr>
        <w:t>w</w:t>
      </w:r>
      <w:r w:rsidRPr="00D56B07">
        <w:rPr>
          <w:color w:val="000000"/>
          <w:lang w:eastAsia="en-GB"/>
        </w:rPr>
        <w:t xml:space="preserve"> (</w:t>
      </w:r>
      <w:r w:rsidRPr="00D56B07">
        <w:rPr>
          <w:i/>
          <w:color w:val="000000"/>
          <w:lang w:eastAsia="en-GB"/>
        </w:rPr>
        <w:t>C</w:t>
      </w:r>
      <w:r w:rsidRPr="00D56B07">
        <w:rPr>
          <w:i/>
          <w:color w:val="000000"/>
          <w:vertAlign w:val="subscript"/>
          <w:lang w:eastAsia="en-GB"/>
        </w:rPr>
        <w:t>wi</w:t>
      </w:r>
      <w:r w:rsidRPr="00D56B07">
        <w:rPr>
          <w:i/>
          <w:color w:val="000000"/>
          <w:lang w:eastAsia="en-GB"/>
        </w:rPr>
        <w:t>-C</w:t>
      </w:r>
      <w:r w:rsidRPr="00D56B07">
        <w:rPr>
          <w:i/>
          <w:color w:val="000000"/>
          <w:vertAlign w:val="subscript"/>
          <w:lang w:eastAsia="en-GB"/>
        </w:rPr>
        <w:t>w</w:t>
      </w:r>
      <w:r w:rsidRPr="00D56B07">
        <w:rPr>
          <w:color w:val="000000"/>
          <w:lang w:eastAsia="en-GB"/>
        </w:rPr>
        <w:t>)</w:t>
      </w:r>
      <w:r w:rsidRPr="00D56B07">
        <w:rPr>
          <w:i/>
          <w:color w:val="000000"/>
          <w:lang w:eastAsia="en-GB"/>
        </w:rPr>
        <w:t xml:space="preserve"> = k</w:t>
      </w:r>
      <w:r w:rsidRPr="00D56B07">
        <w:rPr>
          <w:i/>
          <w:color w:val="000000"/>
          <w:vertAlign w:val="subscript"/>
          <w:lang w:eastAsia="en-GB"/>
        </w:rPr>
        <w:t>a</w:t>
      </w:r>
      <w:r w:rsidRPr="00D56B07">
        <w:rPr>
          <w:i/>
          <w:color w:val="000000"/>
          <w:lang w:eastAsia="en-GB"/>
        </w:rPr>
        <w:t xml:space="preserve"> </w:t>
      </w:r>
      <w:r w:rsidRPr="00D56B07">
        <w:rPr>
          <w:color w:val="000000"/>
          <w:lang w:eastAsia="en-GB"/>
        </w:rPr>
        <w:t>(</w:t>
      </w:r>
      <w:r w:rsidRPr="00D56B07">
        <w:rPr>
          <w:i/>
          <w:color w:val="000000"/>
          <w:lang w:eastAsia="en-GB"/>
        </w:rPr>
        <w:t>C</w:t>
      </w:r>
      <w:r w:rsidRPr="00D56B07">
        <w:rPr>
          <w:i/>
          <w:color w:val="000000"/>
          <w:vertAlign w:val="subscript"/>
          <w:lang w:eastAsia="en-GB"/>
        </w:rPr>
        <w:t>a</w:t>
      </w:r>
      <w:r w:rsidRPr="00D56B07">
        <w:rPr>
          <w:i/>
          <w:color w:val="000000"/>
          <w:lang w:eastAsia="en-GB"/>
        </w:rPr>
        <w:t xml:space="preserve"> – C</w:t>
      </w:r>
      <w:r w:rsidRPr="00D56B07">
        <w:rPr>
          <w:i/>
          <w:color w:val="000000"/>
          <w:vertAlign w:val="subscript"/>
          <w:lang w:eastAsia="en-GB"/>
        </w:rPr>
        <w:t>ai</w:t>
      </w:r>
      <w:r w:rsidRPr="00D56B07">
        <w:rPr>
          <w:color w:val="000000"/>
          <w:lang w:eastAsia="en-GB"/>
        </w:rPr>
        <w:t xml:space="preserve">)                                                          </w:t>
      </w:r>
      <w:r>
        <w:rPr>
          <w:color w:val="000000"/>
          <w:lang w:eastAsia="en-GB"/>
        </w:rPr>
        <w:t xml:space="preserve">  </w:t>
      </w:r>
      <w:r w:rsidRPr="00D56B07">
        <w:rPr>
          <w:color w:val="000000"/>
          <w:lang w:eastAsia="en-GB"/>
        </w:rPr>
        <w:t xml:space="preserve"> </w:t>
      </w:r>
      <w:r>
        <w:rPr>
          <w:color w:val="000000"/>
          <w:lang w:eastAsia="en-GB"/>
        </w:rPr>
        <w:t xml:space="preserve">                </w:t>
      </w:r>
      <w:r w:rsidRPr="00D56B07">
        <w:rPr>
          <w:color w:val="000000"/>
          <w:lang w:eastAsia="en-GB"/>
        </w:rPr>
        <w:t>(1)</w:t>
      </w:r>
    </w:p>
    <w:p w14:paraId="4F288A19" w14:textId="77777777" w:rsidR="00662615" w:rsidRPr="00D56B07" w:rsidRDefault="00662615" w:rsidP="00662615">
      <w:pPr>
        <w:tabs>
          <w:tab w:val="left" w:pos="2340"/>
        </w:tabs>
        <w:spacing w:after="120"/>
        <w:rPr>
          <w:color w:val="000000"/>
          <w:lang w:eastAsia="en-GB"/>
        </w:rPr>
      </w:pPr>
      <w:r w:rsidRPr="00D56B07">
        <w:rPr>
          <w:color w:val="000000"/>
          <w:lang w:eastAsia="en-GB"/>
        </w:rPr>
        <w:t xml:space="preserve">Where </w:t>
      </w:r>
      <w:r w:rsidRPr="00D56B07">
        <w:rPr>
          <w:i/>
          <w:color w:val="000000"/>
          <w:lang w:eastAsia="en-GB"/>
        </w:rPr>
        <w:t>C</w:t>
      </w:r>
      <w:r w:rsidRPr="00D56B07">
        <w:rPr>
          <w:i/>
          <w:color w:val="000000"/>
          <w:vertAlign w:val="subscript"/>
          <w:lang w:eastAsia="en-GB"/>
        </w:rPr>
        <w:t>a</w:t>
      </w:r>
      <w:r w:rsidRPr="00D56B07">
        <w:rPr>
          <w:color w:val="000000"/>
          <w:vertAlign w:val="subscript"/>
          <w:lang w:eastAsia="en-GB"/>
        </w:rPr>
        <w:t xml:space="preserve"> </w:t>
      </w:r>
      <w:r w:rsidRPr="00D56B07">
        <w:rPr>
          <w:color w:val="000000"/>
          <w:lang w:eastAsia="en-GB"/>
        </w:rPr>
        <w:t xml:space="preserve">is the concentration in the bulk air, </w:t>
      </w:r>
      <w:r w:rsidRPr="00D56B07">
        <w:rPr>
          <w:i/>
          <w:color w:val="000000"/>
          <w:lang w:eastAsia="en-GB"/>
        </w:rPr>
        <w:t xml:space="preserve">Cw </w:t>
      </w:r>
      <w:r w:rsidRPr="00D56B07">
        <w:rPr>
          <w:color w:val="000000"/>
          <w:lang w:eastAsia="en-GB"/>
        </w:rPr>
        <w:t xml:space="preserve">is the concentration in the bulk seawater and </w:t>
      </w:r>
      <w:r w:rsidRPr="00D56B07">
        <w:rPr>
          <w:i/>
          <w:color w:val="000000"/>
          <w:lang w:eastAsia="en-GB"/>
        </w:rPr>
        <w:t>C</w:t>
      </w:r>
      <w:r w:rsidRPr="00D56B07">
        <w:rPr>
          <w:i/>
          <w:color w:val="000000"/>
          <w:vertAlign w:val="subscript"/>
          <w:lang w:eastAsia="en-GB"/>
        </w:rPr>
        <w:t>ai</w:t>
      </w:r>
      <w:r w:rsidRPr="00D56B07">
        <w:rPr>
          <w:color w:val="000000"/>
          <w:lang w:eastAsia="en-GB"/>
        </w:rPr>
        <w:t xml:space="preserve"> and </w:t>
      </w:r>
      <w:r w:rsidRPr="00D56B07">
        <w:rPr>
          <w:i/>
          <w:color w:val="000000"/>
          <w:lang w:eastAsia="en-GB"/>
        </w:rPr>
        <w:t>C</w:t>
      </w:r>
      <w:r w:rsidRPr="00D56B07">
        <w:rPr>
          <w:i/>
          <w:color w:val="000000"/>
          <w:vertAlign w:val="subscript"/>
          <w:lang w:eastAsia="en-GB"/>
        </w:rPr>
        <w:t>wi</w:t>
      </w:r>
      <w:r w:rsidRPr="00D56B07">
        <w:rPr>
          <w:color w:val="000000"/>
          <w:lang w:eastAsia="en-GB"/>
        </w:rPr>
        <w:t xml:space="preserve"> represent the concentrations at the interface in the gas and liquid phases respectively.  If the gas obeys Henry’s Law then the relationship between </w:t>
      </w:r>
      <w:r w:rsidRPr="00D56B07">
        <w:rPr>
          <w:i/>
          <w:color w:val="000000"/>
          <w:lang w:eastAsia="en-GB"/>
        </w:rPr>
        <w:t>C</w:t>
      </w:r>
      <w:r w:rsidRPr="00D56B07">
        <w:rPr>
          <w:i/>
          <w:color w:val="000000"/>
          <w:vertAlign w:val="subscript"/>
          <w:lang w:eastAsia="en-GB"/>
        </w:rPr>
        <w:t>ai</w:t>
      </w:r>
      <w:r w:rsidRPr="00D56B07">
        <w:rPr>
          <w:color w:val="000000"/>
          <w:lang w:eastAsia="en-GB"/>
        </w:rPr>
        <w:t xml:space="preserve"> and </w:t>
      </w:r>
      <w:r w:rsidRPr="00D56B07">
        <w:rPr>
          <w:i/>
          <w:color w:val="000000"/>
          <w:lang w:eastAsia="en-GB"/>
        </w:rPr>
        <w:t>C</w:t>
      </w:r>
      <w:r w:rsidRPr="00D56B07">
        <w:rPr>
          <w:i/>
          <w:color w:val="000000"/>
          <w:vertAlign w:val="subscript"/>
          <w:lang w:eastAsia="en-GB"/>
        </w:rPr>
        <w:t>wi</w:t>
      </w:r>
      <w:r w:rsidRPr="00D56B07">
        <w:rPr>
          <w:color w:val="000000"/>
          <w:lang w:eastAsia="en-GB"/>
        </w:rPr>
        <w:t xml:space="preserve"> is given by,</w:t>
      </w:r>
    </w:p>
    <w:p w14:paraId="6146C064" w14:textId="77777777" w:rsidR="00662615" w:rsidRPr="00D56B07" w:rsidRDefault="00662615" w:rsidP="00662615">
      <w:pPr>
        <w:tabs>
          <w:tab w:val="left" w:pos="2340"/>
          <w:tab w:val="left" w:pos="8460"/>
        </w:tabs>
        <w:spacing w:after="120"/>
        <w:jc w:val="left"/>
        <w:rPr>
          <w:color w:val="000000"/>
          <w:lang w:eastAsia="en-GB"/>
        </w:rPr>
      </w:pPr>
      <w:r w:rsidRPr="00D56B07">
        <w:rPr>
          <w:i/>
          <w:color w:val="000000"/>
          <w:lang w:eastAsia="en-GB"/>
        </w:rPr>
        <w:t>C</w:t>
      </w:r>
      <w:r w:rsidRPr="00D56B07">
        <w:rPr>
          <w:i/>
          <w:color w:val="000000"/>
          <w:vertAlign w:val="subscript"/>
          <w:lang w:eastAsia="en-GB"/>
        </w:rPr>
        <w:t>ai</w:t>
      </w:r>
      <w:r w:rsidRPr="00D56B07">
        <w:rPr>
          <w:i/>
          <w:color w:val="000000"/>
          <w:lang w:eastAsia="en-GB"/>
        </w:rPr>
        <w:t xml:space="preserve"> = H/C</w:t>
      </w:r>
      <w:r w:rsidRPr="00D56B07">
        <w:rPr>
          <w:i/>
          <w:color w:val="000000"/>
          <w:vertAlign w:val="subscript"/>
          <w:lang w:eastAsia="en-GB"/>
        </w:rPr>
        <w:t>wi</w:t>
      </w:r>
      <w:r w:rsidRPr="00D56B07">
        <w:rPr>
          <w:color w:val="000000"/>
          <w:lang w:eastAsia="en-GB"/>
        </w:rPr>
        <w:t xml:space="preserve">                                                            </w:t>
      </w:r>
      <w:r>
        <w:rPr>
          <w:color w:val="000000"/>
          <w:lang w:eastAsia="en-GB"/>
        </w:rPr>
        <w:t xml:space="preserve">                                                   </w:t>
      </w:r>
      <w:r w:rsidRPr="00D56B07">
        <w:rPr>
          <w:color w:val="000000"/>
          <w:lang w:eastAsia="en-GB"/>
        </w:rPr>
        <w:t>(2)</w:t>
      </w:r>
    </w:p>
    <w:p w14:paraId="724F97F6" w14:textId="77777777" w:rsidR="00662615" w:rsidRPr="00D56B07" w:rsidRDefault="00662615" w:rsidP="00662615">
      <w:pPr>
        <w:tabs>
          <w:tab w:val="left" w:pos="2340"/>
        </w:tabs>
        <w:spacing w:after="120"/>
        <w:jc w:val="left"/>
        <w:rPr>
          <w:color w:val="000000"/>
          <w:lang w:eastAsia="en-GB"/>
        </w:rPr>
      </w:pPr>
      <w:r w:rsidRPr="00D56B07">
        <w:rPr>
          <w:color w:val="000000"/>
          <w:lang w:eastAsia="en-GB"/>
        </w:rPr>
        <w:t>It can then be shown that</w:t>
      </w:r>
    </w:p>
    <w:p w14:paraId="7285BE30" w14:textId="77777777" w:rsidR="00662615" w:rsidRDefault="00662615" w:rsidP="00662615">
      <w:pPr>
        <w:tabs>
          <w:tab w:val="left" w:pos="2340"/>
          <w:tab w:val="left" w:pos="8460"/>
        </w:tabs>
        <w:spacing w:after="120"/>
        <w:jc w:val="left"/>
        <w:rPr>
          <w:color w:val="000000"/>
          <w:lang w:eastAsia="en-GB"/>
        </w:rPr>
      </w:pPr>
      <w:r w:rsidRPr="00D56B07">
        <w:rPr>
          <w:i/>
          <w:color w:val="000000"/>
          <w:lang w:eastAsia="en-GB"/>
        </w:rPr>
        <w:t>F = K</w:t>
      </w:r>
      <w:r w:rsidRPr="00D56B07">
        <w:rPr>
          <w:i/>
          <w:color w:val="000000"/>
          <w:vertAlign w:val="subscript"/>
          <w:lang w:eastAsia="en-GB"/>
        </w:rPr>
        <w:t>w</w:t>
      </w:r>
      <w:r w:rsidRPr="00D56B07">
        <w:rPr>
          <w:i/>
          <w:color w:val="000000"/>
          <w:lang w:eastAsia="en-GB"/>
        </w:rPr>
        <w:t xml:space="preserve"> (C</w:t>
      </w:r>
      <w:r w:rsidRPr="00D56B07">
        <w:rPr>
          <w:i/>
          <w:color w:val="000000"/>
          <w:vertAlign w:val="subscript"/>
          <w:lang w:eastAsia="en-GB"/>
        </w:rPr>
        <w:t>a</w:t>
      </w:r>
      <w:r w:rsidRPr="00D56B07">
        <w:rPr>
          <w:i/>
          <w:color w:val="000000"/>
          <w:lang w:eastAsia="en-GB"/>
        </w:rPr>
        <w:t>/H – C</w:t>
      </w:r>
      <w:r w:rsidRPr="00D56B07">
        <w:rPr>
          <w:i/>
          <w:color w:val="000000"/>
          <w:vertAlign w:val="subscript"/>
          <w:lang w:eastAsia="en-GB"/>
        </w:rPr>
        <w:t>w</w:t>
      </w:r>
      <w:r w:rsidRPr="00D56B07">
        <w:rPr>
          <w:i/>
          <w:color w:val="000000"/>
          <w:lang w:eastAsia="en-GB"/>
        </w:rPr>
        <w:t>) = K</w:t>
      </w:r>
      <w:r w:rsidRPr="00D56B07">
        <w:rPr>
          <w:i/>
          <w:color w:val="000000"/>
          <w:vertAlign w:val="subscript"/>
          <w:lang w:eastAsia="en-GB"/>
        </w:rPr>
        <w:t>a</w:t>
      </w:r>
      <w:r w:rsidRPr="00D56B07">
        <w:rPr>
          <w:i/>
          <w:color w:val="000000"/>
          <w:lang w:eastAsia="en-GB"/>
        </w:rPr>
        <w:t xml:space="preserve"> (C</w:t>
      </w:r>
      <w:r w:rsidRPr="00D56B07">
        <w:rPr>
          <w:i/>
          <w:color w:val="000000"/>
          <w:vertAlign w:val="subscript"/>
          <w:lang w:eastAsia="en-GB"/>
        </w:rPr>
        <w:t>a</w:t>
      </w:r>
      <w:r w:rsidRPr="00D56B07">
        <w:rPr>
          <w:i/>
          <w:color w:val="000000"/>
          <w:lang w:eastAsia="en-GB"/>
        </w:rPr>
        <w:t xml:space="preserve"> – H.C</w:t>
      </w:r>
      <w:r w:rsidRPr="00D56B07">
        <w:rPr>
          <w:i/>
          <w:color w:val="000000"/>
          <w:vertAlign w:val="subscript"/>
          <w:lang w:eastAsia="en-GB"/>
        </w:rPr>
        <w:t>w</w:t>
      </w:r>
      <w:r w:rsidRPr="00D56B07">
        <w:rPr>
          <w:i/>
          <w:color w:val="000000"/>
          <w:lang w:eastAsia="en-GB"/>
        </w:rPr>
        <w:t>)</w:t>
      </w:r>
      <w:r w:rsidRPr="00D56B07">
        <w:rPr>
          <w:color w:val="000000"/>
          <w:lang w:eastAsia="en-GB"/>
        </w:rPr>
        <w:t xml:space="preserve">                   </w:t>
      </w:r>
      <w:r>
        <w:rPr>
          <w:color w:val="000000"/>
          <w:lang w:eastAsia="en-GB"/>
        </w:rPr>
        <w:t xml:space="preserve">                                                  </w:t>
      </w:r>
      <w:r w:rsidRPr="00D56B07">
        <w:rPr>
          <w:color w:val="000000"/>
          <w:lang w:eastAsia="en-GB"/>
        </w:rPr>
        <w:t>(3)</w:t>
      </w:r>
    </w:p>
    <w:p w14:paraId="0FDE212A" w14:textId="77777777" w:rsidR="00662615" w:rsidRPr="00D56B07" w:rsidRDefault="00662615" w:rsidP="00662615">
      <w:pPr>
        <w:tabs>
          <w:tab w:val="left" w:pos="2340"/>
          <w:tab w:val="left" w:pos="8460"/>
        </w:tabs>
        <w:spacing w:after="120"/>
        <w:jc w:val="left"/>
        <w:rPr>
          <w:color w:val="000000"/>
          <w:lang w:eastAsia="en-GB"/>
        </w:rPr>
      </w:pPr>
      <w:r>
        <w:rPr>
          <w:color w:val="000000"/>
        </w:rPr>
        <w:t xml:space="preserve">where </w:t>
      </w:r>
      <w:r w:rsidRPr="00D56B07">
        <w:rPr>
          <w:color w:val="000000"/>
        </w:rPr>
        <w:t>1/</w:t>
      </w:r>
      <w:r w:rsidRPr="00D56B07">
        <w:rPr>
          <w:i/>
          <w:color w:val="000000"/>
        </w:rPr>
        <w:t>K</w:t>
      </w:r>
      <w:r w:rsidRPr="00D56B07">
        <w:rPr>
          <w:i/>
          <w:color w:val="000000"/>
          <w:vertAlign w:val="subscript"/>
        </w:rPr>
        <w:t>w</w:t>
      </w:r>
      <w:r w:rsidRPr="00D56B07">
        <w:rPr>
          <w:i/>
          <w:color w:val="000000"/>
        </w:rPr>
        <w:t xml:space="preserve"> =</w:t>
      </w:r>
      <w:r w:rsidRPr="00D56B07">
        <w:rPr>
          <w:color w:val="000000"/>
        </w:rPr>
        <w:t xml:space="preserve"> 1/</w:t>
      </w:r>
      <w:r w:rsidRPr="00D56B07">
        <w:rPr>
          <w:i/>
          <w:color w:val="000000"/>
        </w:rPr>
        <w:t>k</w:t>
      </w:r>
      <w:r w:rsidRPr="00D56B07">
        <w:rPr>
          <w:i/>
          <w:color w:val="000000"/>
          <w:vertAlign w:val="subscript"/>
        </w:rPr>
        <w:t>w</w:t>
      </w:r>
      <w:r w:rsidRPr="00D56B07">
        <w:rPr>
          <w:i/>
          <w:color w:val="000000"/>
        </w:rPr>
        <w:t xml:space="preserve"> + </w:t>
      </w:r>
      <w:r w:rsidRPr="00D56B07">
        <w:rPr>
          <w:color w:val="000000"/>
        </w:rPr>
        <w:t>1/</w:t>
      </w:r>
      <w:r w:rsidRPr="00D56B07">
        <w:rPr>
          <w:i/>
          <w:color w:val="000000"/>
        </w:rPr>
        <w:t>H.k</w:t>
      </w:r>
      <w:r w:rsidRPr="00D56B07">
        <w:rPr>
          <w:i/>
          <w:color w:val="000000"/>
          <w:vertAlign w:val="subscript"/>
        </w:rPr>
        <w:t>a</w:t>
      </w:r>
      <w:r w:rsidRPr="00D56B07">
        <w:rPr>
          <w:color w:val="000000"/>
        </w:rPr>
        <w:t xml:space="preserve"> </w:t>
      </w:r>
    </w:p>
    <w:p w14:paraId="57AB071F" w14:textId="77777777" w:rsidR="00662615" w:rsidRPr="00D56B07" w:rsidRDefault="00662615" w:rsidP="00662615">
      <w:pPr>
        <w:tabs>
          <w:tab w:val="left" w:pos="2340"/>
          <w:tab w:val="left" w:pos="8460"/>
        </w:tabs>
        <w:spacing w:after="120"/>
        <w:jc w:val="left"/>
        <w:rPr>
          <w:color w:val="000000"/>
        </w:rPr>
      </w:pPr>
      <w:r>
        <w:rPr>
          <w:color w:val="000000"/>
        </w:rPr>
        <w:t xml:space="preserve">and </w:t>
      </w:r>
      <w:r w:rsidRPr="00D56B07">
        <w:rPr>
          <w:color w:val="000000"/>
        </w:rPr>
        <w:t>1/</w:t>
      </w:r>
      <w:r w:rsidRPr="00D56B07">
        <w:rPr>
          <w:i/>
          <w:color w:val="000000"/>
        </w:rPr>
        <w:t>K</w:t>
      </w:r>
      <w:r w:rsidRPr="00D56B07">
        <w:rPr>
          <w:i/>
          <w:color w:val="000000"/>
          <w:vertAlign w:val="subscript"/>
        </w:rPr>
        <w:t>a</w:t>
      </w:r>
      <w:r w:rsidRPr="00D56B07">
        <w:rPr>
          <w:i/>
          <w:color w:val="000000"/>
        </w:rPr>
        <w:t xml:space="preserve">  =  H/k</w:t>
      </w:r>
      <w:r w:rsidRPr="00D56B07">
        <w:rPr>
          <w:i/>
          <w:color w:val="000000"/>
          <w:vertAlign w:val="subscript"/>
        </w:rPr>
        <w:t>w</w:t>
      </w:r>
      <w:r w:rsidRPr="00D56B07">
        <w:rPr>
          <w:i/>
          <w:color w:val="000000"/>
        </w:rPr>
        <w:t xml:space="preserve"> + </w:t>
      </w:r>
      <w:r w:rsidRPr="00D56B07">
        <w:rPr>
          <w:color w:val="000000"/>
        </w:rPr>
        <w:t>1/</w:t>
      </w:r>
      <w:r w:rsidRPr="00D56B07">
        <w:rPr>
          <w:i/>
          <w:color w:val="000000"/>
        </w:rPr>
        <w:t>k</w:t>
      </w:r>
      <w:r w:rsidRPr="00D56B07">
        <w:rPr>
          <w:i/>
          <w:color w:val="000000"/>
          <w:vertAlign w:val="subscript"/>
        </w:rPr>
        <w:t>a</w:t>
      </w:r>
      <w:r w:rsidRPr="00D56B07">
        <w:rPr>
          <w:i/>
          <w:color w:val="000000"/>
        </w:rPr>
        <w:t>.</w:t>
      </w:r>
      <w:r w:rsidRPr="00D56B07">
        <w:rPr>
          <w:color w:val="000000"/>
        </w:rPr>
        <w:t xml:space="preserve">                                                                              </w:t>
      </w:r>
      <w:r>
        <w:rPr>
          <w:color w:val="000000"/>
        </w:rPr>
        <w:t xml:space="preserve">           </w:t>
      </w:r>
      <w:r w:rsidRPr="00D56B07">
        <w:rPr>
          <w:color w:val="000000"/>
        </w:rPr>
        <w:t>(4)</w:t>
      </w:r>
    </w:p>
    <w:p w14:paraId="573D194F" w14:textId="77777777" w:rsidR="00662615" w:rsidRPr="00D56B07" w:rsidRDefault="00662615" w:rsidP="00662615">
      <w:pPr>
        <w:tabs>
          <w:tab w:val="left" w:pos="2340"/>
        </w:tabs>
        <w:spacing w:after="120"/>
        <w:rPr>
          <w:color w:val="000000"/>
          <w:lang w:eastAsia="en-GB"/>
        </w:rPr>
      </w:pPr>
      <w:r w:rsidRPr="00D56B07">
        <w:rPr>
          <w:color w:val="000000"/>
          <w:lang w:eastAsia="en-GB"/>
        </w:rPr>
        <w:t>The flux of gas across the air-water interface is therefore given by the concentration difference between the bulk air and bulk seawater (</w:t>
      </w:r>
      <w:r w:rsidRPr="00D56B07">
        <w:rPr>
          <w:i/>
          <w:color w:val="000000"/>
          <w:lang w:eastAsia="en-GB"/>
        </w:rPr>
        <w:t>ΔC</w:t>
      </w:r>
      <w:r w:rsidRPr="00D56B07">
        <w:rPr>
          <w:color w:val="000000"/>
          <w:lang w:eastAsia="en-GB"/>
        </w:rPr>
        <w:t xml:space="preserve">) after correcting for solubility (i.e. the degree of disequilibrium between the two phases) and an overall transfer velocity that is itself dependent on the individual transfer velocities in the air and water.  </w:t>
      </w:r>
    </w:p>
    <w:p w14:paraId="5E00DEDD" w14:textId="77777777" w:rsidR="00662615" w:rsidRPr="00D56B07" w:rsidRDefault="00662615" w:rsidP="00662615">
      <w:pPr>
        <w:tabs>
          <w:tab w:val="left" w:pos="2340"/>
        </w:tabs>
        <w:spacing w:after="120"/>
        <w:rPr>
          <w:color w:val="000000"/>
          <w:lang w:eastAsia="en-GB"/>
        </w:rPr>
      </w:pPr>
      <w:r w:rsidRPr="00D56B07">
        <w:rPr>
          <w:color w:val="000000"/>
          <w:lang w:eastAsia="en-GB"/>
        </w:rPr>
        <w:t xml:space="preserve">In practice, for most sparingly soluble gases,( i.e. high </w:t>
      </w:r>
      <w:r w:rsidRPr="00D56B07">
        <w:rPr>
          <w:i/>
          <w:color w:val="000000"/>
          <w:lang w:eastAsia="en-GB"/>
        </w:rPr>
        <w:t>H</w:t>
      </w:r>
      <w:r w:rsidRPr="00D56B07">
        <w:rPr>
          <w:color w:val="000000"/>
          <w:lang w:eastAsia="en-GB"/>
        </w:rPr>
        <w:t>) the rate limiting step (or main resistance) is transfer through the water side thin film as molecular diffusion through water is considerably slower than in air.  Examples of these gases are O</w:t>
      </w:r>
      <w:r w:rsidRPr="00D56B07">
        <w:rPr>
          <w:color w:val="000000"/>
          <w:vertAlign w:val="subscript"/>
          <w:lang w:eastAsia="en-GB"/>
        </w:rPr>
        <w:t>2</w:t>
      </w:r>
      <w:r w:rsidRPr="00D56B07">
        <w:rPr>
          <w:color w:val="000000"/>
          <w:lang w:eastAsia="en-GB"/>
        </w:rPr>
        <w:t>, CO</w:t>
      </w:r>
      <w:r w:rsidRPr="00D56B07">
        <w:rPr>
          <w:color w:val="000000"/>
          <w:vertAlign w:val="subscript"/>
          <w:lang w:eastAsia="en-GB"/>
        </w:rPr>
        <w:t>2</w:t>
      </w:r>
      <w:r w:rsidRPr="00D56B07">
        <w:rPr>
          <w:color w:val="000000"/>
          <w:lang w:eastAsia="en-GB"/>
        </w:rPr>
        <w:t>, methane (CH</w:t>
      </w:r>
      <w:r w:rsidRPr="00D56B07">
        <w:rPr>
          <w:color w:val="000000"/>
          <w:vertAlign w:val="subscript"/>
          <w:lang w:eastAsia="en-GB"/>
        </w:rPr>
        <w:t>4</w:t>
      </w:r>
      <w:r w:rsidRPr="00D56B07">
        <w:rPr>
          <w:color w:val="000000"/>
          <w:lang w:eastAsia="en-GB"/>
        </w:rPr>
        <w:t>), methyl bromide (CH</w:t>
      </w:r>
      <w:r w:rsidRPr="00D56B07">
        <w:rPr>
          <w:color w:val="000000"/>
          <w:vertAlign w:val="subscript"/>
          <w:lang w:eastAsia="en-GB"/>
        </w:rPr>
        <w:t>3</w:t>
      </w:r>
      <w:r w:rsidRPr="00D56B07">
        <w:rPr>
          <w:color w:val="000000"/>
          <w:lang w:eastAsia="en-GB"/>
        </w:rPr>
        <w:t>Br) and sulfur hexafluoride (SF</w:t>
      </w:r>
      <w:r w:rsidRPr="00D56B07">
        <w:rPr>
          <w:color w:val="000000"/>
          <w:vertAlign w:val="subscript"/>
          <w:lang w:eastAsia="en-GB"/>
        </w:rPr>
        <w:t>6</w:t>
      </w:r>
      <w:r w:rsidRPr="00D56B07">
        <w:rPr>
          <w:color w:val="000000"/>
          <w:lang w:eastAsia="en-GB"/>
        </w:rPr>
        <w:t>).  In these cases, the term 1/</w:t>
      </w:r>
      <w:r w:rsidRPr="00D56B07">
        <w:rPr>
          <w:i/>
          <w:color w:val="000000"/>
          <w:lang w:eastAsia="en-GB"/>
        </w:rPr>
        <w:t>k</w:t>
      </w:r>
      <w:r w:rsidRPr="00D56B07">
        <w:rPr>
          <w:i/>
          <w:color w:val="000000"/>
          <w:vertAlign w:val="subscript"/>
          <w:lang w:eastAsia="en-GB"/>
        </w:rPr>
        <w:t>w</w:t>
      </w:r>
      <w:r w:rsidRPr="00D56B07">
        <w:rPr>
          <w:color w:val="000000"/>
          <w:lang w:eastAsia="en-GB"/>
        </w:rPr>
        <w:t xml:space="preserve"> therefore dominates and </w:t>
      </w:r>
      <w:r w:rsidRPr="00D56B07">
        <w:rPr>
          <w:bCs/>
          <w:color w:val="000000"/>
          <w:lang w:eastAsia="en-GB"/>
        </w:rPr>
        <w:t>equation 3</w:t>
      </w:r>
      <w:r w:rsidRPr="00D56B07">
        <w:rPr>
          <w:b/>
          <w:color w:val="000000"/>
          <w:lang w:eastAsia="en-GB"/>
        </w:rPr>
        <w:t xml:space="preserve"> </w:t>
      </w:r>
      <w:r w:rsidRPr="00D56B07">
        <w:rPr>
          <w:color w:val="000000"/>
          <w:lang w:eastAsia="en-GB"/>
        </w:rPr>
        <w:t>then simplifies to the more familiar expression for estimating air/sea gas fluxes i.e.</w:t>
      </w:r>
    </w:p>
    <w:p w14:paraId="6272A517" w14:textId="77777777" w:rsidR="00662615" w:rsidRPr="00D56B07" w:rsidRDefault="00662615" w:rsidP="00662615">
      <w:pPr>
        <w:tabs>
          <w:tab w:val="left" w:pos="2340"/>
          <w:tab w:val="left" w:pos="8460"/>
        </w:tabs>
        <w:spacing w:after="120"/>
        <w:rPr>
          <w:color w:val="000000"/>
        </w:rPr>
      </w:pPr>
      <w:r>
        <w:t xml:space="preserve"> </w:t>
      </w:r>
      <w:r w:rsidRPr="00D56B07">
        <w:rPr>
          <w:i/>
        </w:rPr>
        <w:t>F = k</w:t>
      </w:r>
      <w:r w:rsidRPr="00D56B07">
        <w:rPr>
          <w:i/>
          <w:vertAlign w:val="subscript"/>
        </w:rPr>
        <w:t>w</w:t>
      </w:r>
      <w:r w:rsidRPr="00D56B07">
        <w:rPr>
          <w:i/>
        </w:rPr>
        <w:t xml:space="preserve"> (C</w:t>
      </w:r>
      <w:r w:rsidRPr="00D56B07">
        <w:rPr>
          <w:i/>
          <w:vertAlign w:val="subscript"/>
        </w:rPr>
        <w:t>a</w:t>
      </w:r>
      <w:r w:rsidRPr="00D56B07">
        <w:rPr>
          <w:i/>
        </w:rPr>
        <w:t>/H – C</w:t>
      </w:r>
      <w:r w:rsidRPr="00D56B07">
        <w:rPr>
          <w:i/>
          <w:vertAlign w:val="subscript"/>
        </w:rPr>
        <w:t>w</w:t>
      </w:r>
      <w:r w:rsidRPr="00D56B07">
        <w:rPr>
          <w:i/>
        </w:rPr>
        <w:t>)</w:t>
      </w:r>
      <w:r w:rsidRPr="00D56B07">
        <w:t xml:space="preserve">                                                                                  </w:t>
      </w:r>
      <w:r>
        <w:t xml:space="preserve">                 </w:t>
      </w:r>
      <w:r w:rsidRPr="00D56B07">
        <w:t>(5)</w:t>
      </w:r>
    </w:p>
    <w:p w14:paraId="63345745" w14:textId="77777777" w:rsidR="00662615" w:rsidRPr="00D56B07" w:rsidRDefault="00662615" w:rsidP="00662615">
      <w:pPr>
        <w:tabs>
          <w:tab w:val="left" w:pos="2340"/>
        </w:tabs>
        <w:spacing w:after="120"/>
        <w:rPr>
          <w:color w:val="000000"/>
        </w:rPr>
      </w:pPr>
      <w:r w:rsidRPr="00D56B07">
        <w:rPr>
          <w:color w:val="000000"/>
        </w:rPr>
        <w:t>For some gases that either react with water, or are highly soluble, the 1</w:t>
      </w:r>
      <w:r w:rsidRPr="00D56B07">
        <w:rPr>
          <w:i/>
          <w:color w:val="000000"/>
        </w:rPr>
        <w:t>/H.k</w:t>
      </w:r>
      <w:r w:rsidRPr="00D56B07">
        <w:rPr>
          <w:i/>
          <w:color w:val="000000"/>
          <w:vertAlign w:val="subscript"/>
        </w:rPr>
        <w:t>a</w:t>
      </w:r>
      <w:r w:rsidRPr="00D56B07">
        <w:rPr>
          <w:color w:val="000000"/>
        </w:rPr>
        <w:t xml:space="preserve"> term dominates.  These gases include hydrogen chloride, sulfur dioxide (SO</w:t>
      </w:r>
      <w:r w:rsidRPr="00D56B07">
        <w:rPr>
          <w:color w:val="000000"/>
          <w:vertAlign w:val="subscript"/>
        </w:rPr>
        <w:t>2</w:t>
      </w:r>
      <w:r w:rsidRPr="00D56B07">
        <w:rPr>
          <w:color w:val="000000"/>
        </w:rPr>
        <w:t>), water and probably ammonia (NH</w:t>
      </w:r>
      <w:r w:rsidRPr="00D56B07">
        <w:rPr>
          <w:color w:val="000000"/>
          <w:vertAlign w:val="subscript"/>
        </w:rPr>
        <w:t>3</w:t>
      </w:r>
      <w:r w:rsidRPr="00D56B07">
        <w:rPr>
          <w:color w:val="000000"/>
        </w:rPr>
        <w:t xml:space="preserve">).  In these cases the main resistance to transfer is in the air-side thin film and </w:t>
      </w:r>
      <w:r w:rsidRPr="00D56B07">
        <w:rPr>
          <w:i/>
          <w:color w:val="000000"/>
        </w:rPr>
        <w:t>K</w:t>
      </w:r>
      <w:r w:rsidRPr="00D56B07">
        <w:rPr>
          <w:i/>
          <w:color w:val="000000"/>
          <w:vertAlign w:val="subscript"/>
        </w:rPr>
        <w:t>w</w:t>
      </w:r>
      <w:r w:rsidRPr="00D56B07">
        <w:rPr>
          <w:color w:val="000000"/>
        </w:rPr>
        <w:t xml:space="preserve"> can be approximated by the term </w:t>
      </w:r>
      <w:r w:rsidRPr="00D56B07">
        <w:rPr>
          <w:i/>
          <w:color w:val="000000"/>
        </w:rPr>
        <w:t>H.k</w:t>
      </w:r>
      <w:r w:rsidRPr="00D56B07">
        <w:rPr>
          <w:i/>
          <w:color w:val="000000"/>
          <w:vertAlign w:val="subscript"/>
        </w:rPr>
        <w:t>a</w:t>
      </w:r>
      <w:r w:rsidRPr="00D56B07">
        <w:rPr>
          <w:color w:val="000000"/>
        </w:rPr>
        <w:t>.</w:t>
      </w:r>
    </w:p>
    <w:p w14:paraId="6A04CBD4" w14:textId="77777777" w:rsidR="00662615" w:rsidRPr="00D56B07" w:rsidRDefault="00662615" w:rsidP="00662615">
      <w:pPr>
        <w:rPr>
          <w:rFonts w:eastAsia="Cambria"/>
        </w:rPr>
      </w:pPr>
    </w:p>
    <w:p w14:paraId="550C7515" w14:textId="77777777" w:rsidR="00662615" w:rsidRPr="00D56B07" w:rsidRDefault="00662615" w:rsidP="00662615">
      <w:r w:rsidRPr="00D56B07">
        <w:rPr>
          <w:rFonts w:cs="Arial"/>
        </w:rPr>
        <w:t>So, CO</w:t>
      </w:r>
      <w:r w:rsidRPr="00D56B07">
        <w:rPr>
          <w:rFonts w:cs="Arial"/>
          <w:vertAlign w:val="subscript"/>
        </w:rPr>
        <w:t>2</w:t>
      </w:r>
      <w:r w:rsidRPr="00D56B07">
        <w:rPr>
          <w:rFonts w:cs="Arial"/>
        </w:rPr>
        <w:t xml:space="preserve"> is water-side controlled and so by using equation 5 the air-sea flux can be determined using a single gas transfer velocity, </w:t>
      </w:r>
      <w:r w:rsidRPr="00D56B07">
        <w:rPr>
          <w:rFonts w:cs="Arial"/>
          <w:i/>
        </w:rPr>
        <w:t>k</w:t>
      </w:r>
      <w:r w:rsidRPr="00D56B07">
        <w:rPr>
          <w:rFonts w:cs="Arial"/>
        </w:rPr>
        <w:t>:</w:t>
      </w:r>
    </w:p>
    <w:p w14:paraId="59F48423" w14:textId="77777777" w:rsidR="00662615" w:rsidRPr="00D56B07" w:rsidRDefault="00662615" w:rsidP="00662615">
      <w:pPr>
        <w:pStyle w:val="PlainText"/>
        <w:rPr>
          <w:rFonts w:ascii="Times New Roman" w:hAnsi="Times New Roman" w:cs="Arial"/>
          <w:sz w:val="24"/>
          <w:szCs w:val="24"/>
        </w:rPr>
      </w:pPr>
      <w:r w:rsidRPr="00D56B07">
        <w:rPr>
          <w:rFonts w:ascii="Times New Roman" w:hAnsi="Times New Roman" w:cs="Arial"/>
          <w:sz w:val="24"/>
          <w:szCs w:val="24"/>
        </w:rPr>
        <w:tab/>
      </w:r>
    </w:p>
    <w:p w14:paraId="147E26EE" w14:textId="77777777" w:rsidR="00662615" w:rsidRPr="00D56B07" w:rsidRDefault="00662615" w:rsidP="00662615">
      <w:pPr>
        <w:pStyle w:val="Default"/>
        <w:rPr>
          <w:rFonts w:ascii="Times New Roman" w:hAnsi="Times New Roman" w:cs="Arial"/>
          <w:i/>
        </w:rPr>
      </w:pPr>
      <w:r w:rsidRPr="00D56B07">
        <w:rPr>
          <w:rFonts w:ascii="Times New Roman" w:hAnsi="Times New Roman" w:cs="Arial"/>
          <w:i/>
        </w:rPr>
        <w:t>F = k (</w:t>
      </w:r>
      <w:r w:rsidRPr="00D56B07">
        <w:rPr>
          <w:rFonts w:ascii="Times New Roman" w:hAnsi="Times New Roman" w:cs="Arial"/>
          <w:i/>
        </w:rPr>
        <w:sym w:font="Symbol" w:char="F061"/>
      </w:r>
      <w:r w:rsidRPr="00D56B07">
        <w:rPr>
          <w:rFonts w:ascii="Times New Roman" w:hAnsi="Times New Roman" w:cs="Arial"/>
          <w:i/>
          <w:vertAlign w:val="subscript"/>
        </w:rPr>
        <w:t>w</w:t>
      </w:r>
      <w:r w:rsidRPr="00D56B07">
        <w:rPr>
          <w:rFonts w:ascii="Times New Roman" w:hAnsi="Times New Roman"/>
          <w:i/>
        </w:rPr>
        <w:t xml:space="preserve"> pCO</w:t>
      </w:r>
      <w:r w:rsidRPr="00D56B07">
        <w:rPr>
          <w:rFonts w:ascii="Times New Roman" w:hAnsi="Times New Roman"/>
          <w:i/>
          <w:vertAlign w:val="subscript"/>
        </w:rPr>
        <w:t xml:space="preserve">2w </w:t>
      </w:r>
      <w:r w:rsidRPr="00D56B07">
        <w:rPr>
          <w:rFonts w:ascii="Times New Roman" w:hAnsi="Times New Roman"/>
          <w:i/>
        </w:rPr>
        <w:t>-</w:t>
      </w:r>
      <w:r w:rsidRPr="00D56B07">
        <w:rPr>
          <w:rFonts w:ascii="Times New Roman" w:hAnsi="Times New Roman" w:cs="Arial"/>
          <w:i/>
        </w:rPr>
        <w:t xml:space="preserve"> </w:t>
      </w:r>
      <w:r w:rsidRPr="00D56B07">
        <w:rPr>
          <w:rFonts w:ascii="Times New Roman" w:hAnsi="Times New Roman" w:cs="Arial"/>
          <w:i/>
        </w:rPr>
        <w:sym w:font="Symbol" w:char="F061"/>
      </w:r>
      <w:r w:rsidRPr="00D56B07">
        <w:rPr>
          <w:rFonts w:ascii="Times New Roman" w:hAnsi="Times New Roman" w:cs="Arial"/>
          <w:i/>
          <w:vertAlign w:val="subscript"/>
        </w:rPr>
        <w:t>s</w:t>
      </w:r>
      <w:r w:rsidRPr="00D56B07">
        <w:rPr>
          <w:rFonts w:ascii="Times New Roman" w:hAnsi="Times New Roman"/>
          <w:i/>
        </w:rPr>
        <w:t xml:space="preserve"> pCO</w:t>
      </w:r>
      <w:r w:rsidRPr="00D56B07">
        <w:rPr>
          <w:rFonts w:ascii="Times New Roman" w:hAnsi="Times New Roman"/>
          <w:i/>
          <w:vertAlign w:val="subscript"/>
        </w:rPr>
        <w:t xml:space="preserve">2a </w:t>
      </w:r>
      <w:r w:rsidRPr="00D56B07">
        <w:rPr>
          <w:rFonts w:ascii="Times New Roman" w:hAnsi="Times New Roman"/>
          <w:i/>
        </w:rPr>
        <w:t>)</w:t>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rPr>
        <w:t>(6)</w:t>
      </w:r>
    </w:p>
    <w:p w14:paraId="46A847BC" w14:textId="77777777" w:rsidR="00662615" w:rsidRPr="00D56B07" w:rsidRDefault="00662615" w:rsidP="00662615">
      <w:pPr>
        <w:pStyle w:val="Default"/>
        <w:rPr>
          <w:rFonts w:ascii="Times New Roman" w:hAnsi="Times New Roman" w:cs="Arial"/>
        </w:rPr>
      </w:pPr>
    </w:p>
    <w:p w14:paraId="453DD240" w14:textId="40D4D7E1" w:rsidR="00662615" w:rsidRPr="008178FC" w:rsidRDefault="00662615" w:rsidP="00662615">
      <w:r w:rsidRPr="00D56B07">
        <w:rPr>
          <w:rFonts w:cs="Arial"/>
        </w:rPr>
        <w:t xml:space="preserve">where </w:t>
      </w:r>
      <w:r w:rsidRPr="00D56B07">
        <w:rPr>
          <w:rFonts w:cs="Arial"/>
          <w:i/>
        </w:rPr>
        <w:sym w:font="Symbol" w:char="F061"/>
      </w:r>
      <w:r w:rsidRPr="00D56B07">
        <w:rPr>
          <w:rFonts w:cs="Arial"/>
          <w:i/>
        </w:rPr>
        <w:t xml:space="preserve"> </w:t>
      </w:r>
      <w:r w:rsidRPr="00D56B07">
        <w:rPr>
          <w:rFonts w:cs="Arial"/>
        </w:rPr>
        <w:t>is the solubility of the gas in water at depth (</w:t>
      </w:r>
      <w:r w:rsidRPr="00D56B07">
        <w:rPr>
          <w:rFonts w:cs="Arial"/>
          <w:i/>
        </w:rPr>
        <w:sym w:font="Symbol" w:char="F061"/>
      </w:r>
      <w:r w:rsidRPr="00D56B07">
        <w:rPr>
          <w:rFonts w:cs="Arial"/>
          <w:i/>
          <w:vertAlign w:val="subscript"/>
        </w:rPr>
        <w:t>w</w:t>
      </w:r>
      <w:r w:rsidRPr="00D56B07">
        <w:rPr>
          <w:rFonts w:cs="Arial"/>
        </w:rPr>
        <w:t>) and at the sea skin (</w:t>
      </w:r>
      <w:r w:rsidRPr="00D56B07">
        <w:rPr>
          <w:rFonts w:cs="Arial"/>
          <w:i/>
        </w:rPr>
        <w:sym w:font="Symbol" w:char="F061"/>
      </w:r>
      <w:r w:rsidRPr="00D56B07">
        <w:rPr>
          <w:rFonts w:cs="Arial"/>
          <w:i/>
          <w:vertAlign w:val="subscript"/>
        </w:rPr>
        <w:t>s</w:t>
      </w:r>
      <w:r w:rsidRPr="00D56B07">
        <w:rPr>
          <w:rFonts w:cs="Arial"/>
        </w:rPr>
        <w:t xml:space="preserve">), </w:t>
      </w:r>
      <w:r w:rsidRPr="00D56B07">
        <w:rPr>
          <w:rFonts w:cs="Arial"/>
          <w:i/>
        </w:rPr>
        <w:t>pCO</w:t>
      </w:r>
      <w:r w:rsidRPr="00D56B07">
        <w:rPr>
          <w:rFonts w:cs="Arial"/>
          <w:i/>
          <w:vertAlign w:val="subscript"/>
        </w:rPr>
        <w:t>2</w:t>
      </w:r>
      <w:r w:rsidRPr="00D56B07">
        <w:rPr>
          <w:rFonts w:cs="Arial"/>
        </w:rPr>
        <w:t xml:space="preserve"> is the partial pressure of CO</w:t>
      </w:r>
      <w:r w:rsidRPr="00D56B07">
        <w:rPr>
          <w:rFonts w:cs="Arial"/>
          <w:vertAlign w:val="subscript"/>
        </w:rPr>
        <w:t>2</w:t>
      </w:r>
      <w:r w:rsidRPr="00D56B07">
        <w:rPr>
          <w:rFonts w:cs="Arial"/>
        </w:rPr>
        <w:t xml:space="preserve"> in the </w:t>
      </w:r>
      <w:r w:rsidRPr="00D56B07">
        <w:t>water (</w:t>
      </w:r>
      <w:r w:rsidRPr="00D56B07">
        <w:rPr>
          <w:i/>
        </w:rPr>
        <w:t>pCO</w:t>
      </w:r>
      <w:r w:rsidRPr="00D56B07">
        <w:rPr>
          <w:i/>
          <w:vertAlign w:val="subscript"/>
        </w:rPr>
        <w:t>2w</w:t>
      </w:r>
      <w:r w:rsidRPr="00D56B07">
        <w:t>) and air (</w:t>
      </w:r>
      <w:r w:rsidRPr="00D56B07">
        <w:rPr>
          <w:i/>
        </w:rPr>
        <w:t>pCO</w:t>
      </w:r>
      <w:r w:rsidRPr="00D56B07">
        <w:rPr>
          <w:i/>
          <w:vertAlign w:val="subscript"/>
        </w:rPr>
        <w:t>2a</w:t>
      </w:r>
      <w:r w:rsidRPr="00D56B07">
        <w:t xml:space="preserve">) and </w:t>
      </w:r>
      <w:r w:rsidRPr="00D56B07">
        <w:rPr>
          <w:rFonts w:cs="Arial"/>
          <w:i/>
        </w:rPr>
        <w:t>k</w:t>
      </w:r>
      <w:r w:rsidRPr="00D56B07">
        <w:rPr>
          <w:rFonts w:cs="Arial"/>
        </w:rPr>
        <w:t xml:space="preserve"> is the gas transfer or piston velocity.</w:t>
      </w:r>
    </w:p>
    <w:p w14:paraId="61982EF6" w14:textId="77777777" w:rsidR="00990990" w:rsidRDefault="00990990">
      <w:pPr>
        <w:overflowPunct/>
        <w:autoSpaceDE/>
        <w:autoSpaceDN/>
        <w:adjustRightInd/>
        <w:spacing w:after="0"/>
        <w:jc w:val="left"/>
        <w:textAlignment w:val="auto"/>
        <w:rPr>
          <w:rFonts w:ascii="Cambria" w:hAnsi="Cambria"/>
          <w:b/>
          <w:bCs/>
          <w:sz w:val="32"/>
          <w:szCs w:val="28"/>
        </w:rPr>
      </w:pPr>
      <w:r>
        <w:br w:type="page"/>
      </w:r>
    </w:p>
    <w:p w14:paraId="62FF0B06" w14:textId="70561101" w:rsidR="00834FF3" w:rsidRPr="006D011D" w:rsidRDefault="00834FF3" w:rsidP="00834FF3">
      <w:pPr>
        <w:pStyle w:val="Heading1"/>
      </w:pPr>
      <w:bookmarkStart w:id="21" w:name="_Toc353011808"/>
      <w:r>
        <w:lastRenderedPageBreak/>
        <w:t xml:space="preserve">Introduction to the Scientific </w:t>
      </w:r>
      <w:bookmarkEnd w:id="18"/>
      <w:r w:rsidR="00415F88">
        <w:t>Impact Assessment Report</w:t>
      </w:r>
      <w:bookmarkEnd w:id="21"/>
    </w:p>
    <w:p w14:paraId="5E36ADC1" w14:textId="77777777" w:rsidR="00FB0F5F" w:rsidRDefault="00FB0F5F" w:rsidP="00D0256F">
      <w:pPr>
        <w:pStyle w:val="BodyText"/>
        <w:ind w:left="0"/>
        <w:rPr>
          <w:rFonts w:ascii="Times New Roman" w:hAnsi="Times New Roman"/>
          <w:sz w:val="24"/>
        </w:rPr>
      </w:pPr>
    </w:p>
    <w:p w14:paraId="2CC61962" w14:textId="16DE0478" w:rsidR="00B60715" w:rsidRPr="00285681" w:rsidRDefault="00B60715" w:rsidP="00D0256F">
      <w:pPr>
        <w:pStyle w:val="BodyText"/>
        <w:ind w:left="0"/>
        <w:rPr>
          <w:rFonts w:ascii="Times New Roman" w:hAnsi="Times New Roman"/>
          <w:sz w:val="24"/>
        </w:rPr>
      </w:pPr>
      <w:r w:rsidRPr="00285681">
        <w:rPr>
          <w:rFonts w:ascii="Times New Roman" w:hAnsi="Times New Roman"/>
          <w:sz w:val="24"/>
          <w:lang w:val="en-US"/>
        </w:rPr>
        <w:t>Recognising the societal challenges of rising CO</w:t>
      </w:r>
      <w:r w:rsidRPr="00285681">
        <w:rPr>
          <w:rFonts w:ascii="Times New Roman" w:hAnsi="Times New Roman"/>
          <w:sz w:val="24"/>
          <w:vertAlign w:val="subscript"/>
          <w:lang w:val="en-US"/>
        </w:rPr>
        <w:t>2</w:t>
      </w:r>
      <w:r w:rsidRPr="00285681">
        <w:rPr>
          <w:rFonts w:ascii="Times New Roman" w:hAnsi="Times New Roman"/>
          <w:sz w:val="24"/>
          <w:lang w:val="en-US"/>
        </w:rPr>
        <w:t xml:space="preserve"> levels, and ever-increasing satellite remote-sensing measurement capabilities, in 2006 the International Surface Ocean and Lower Atmosphere Study (SOLAS) and the European Space Agency (ESA) formed a collaboration to exploit satellite observations for atmosphere-ocean exchange research. By combining satellite observations with in-situ and modelling approaches, the resulting OceanFlux projects, specifically those focused on Greenhouse Gases, have made significant scientific advances and increased our understanding of atmosphere-ocean exchange. Moreover, these projects continue to develop new capabilities for space based ocean-monitoring, helping to expand the frontiers of atmosphere-ocean exchange research.</w:t>
      </w:r>
    </w:p>
    <w:p w14:paraId="7364F0F5" w14:textId="439471E5" w:rsidR="00D0256F" w:rsidRDefault="006E07C4" w:rsidP="00D0256F">
      <w:pPr>
        <w:pStyle w:val="BodyText"/>
        <w:ind w:left="0"/>
        <w:rPr>
          <w:rFonts w:ascii="Times New Roman" w:hAnsi="Times New Roman"/>
          <w:sz w:val="24"/>
        </w:rPr>
      </w:pPr>
      <w:r>
        <w:rPr>
          <w:rFonts w:ascii="Times New Roman" w:hAnsi="Times New Roman"/>
          <w:sz w:val="24"/>
        </w:rPr>
        <w:t>This</w:t>
      </w:r>
      <w:r w:rsidR="00D0256F" w:rsidRPr="00285681">
        <w:rPr>
          <w:rFonts w:ascii="Times New Roman" w:hAnsi="Times New Roman"/>
          <w:sz w:val="24"/>
        </w:rPr>
        <w:t xml:space="preserve"> Scientific Impact Assessment Report (SIAR) is based around a number of publicati</w:t>
      </w:r>
      <w:r w:rsidR="00285681">
        <w:rPr>
          <w:rFonts w:ascii="Times New Roman" w:hAnsi="Times New Roman"/>
          <w:sz w:val="24"/>
        </w:rPr>
        <w:t xml:space="preserve">ons produced by the OceanFlux Greenhouse </w:t>
      </w:r>
      <w:r w:rsidR="00D0256F" w:rsidRPr="00285681">
        <w:rPr>
          <w:rFonts w:ascii="Times New Roman" w:hAnsi="Times New Roman"/>
          <w:sz w:val="24"/>
        </w:rPr>
        <w:t>G</w:t>
      </w:r>
      <w:r w:rsidR="00285681">
        <w:rPr>
          <w:rFonts w:ascii="Times New Roman" w:hAnsi="Times New Roman"/>
          <w:sz w:val="24"/>
        </w:rPr>
        <w:t>ases</w:t>
      </w:r>
      <w:r w:rsidR="00A24681">
        <w:rPr>
          <w:rFonts w:ascii="Times New Roman" w:hAnsi="Times New Roman"/>
          <w:sz w:val="24"/>
        </w:rPr>
        <w:t xml:space="preserve"> (GHG)</w:t>
      </w:r>
      <w:r w:rsidR="00285681">
        <w:rPr>
          <w:rFonts w:ascii="Times New Roman" w:hAnsi="Times New Roman"/>
          <w:sz w:val="24"/>
        </w:rPr>
        <w:t xml:space="preserve"> Evolution</w:t>
      </w:r>
      <w:r w:rsidR="00D0256F" w:rsidRPr="00285681">
        <w:rPr>
          <w:rFonts w:ascii="Times New Roman" w:hAnsi="Times New Roman"/>
          <w:sz w:val="24"/>
        </w:rPr>
        <w:t xml:space="preserve"> project.  Each of the subsections below describe one aspect of the scientific work and refer to journal publications which are either in-preparation, in-review or published.</w:t>
      </w:r>
      <w:r w:rsidR="0042527E">
        <w:rPr>
          <w:rFonts w:ascii="Times New Roman" w:hAnsi="Times New Roman"/>
          <w:sz w:val="24"/>
        </w:rPr>
        <w:t xml:space="preserve">  </w:t>
      </w:r>
      <w:r w:rsidR="00D0256F" w:rsidRPr="00285681">
        <w:rPr>
          <w:rFonts w:ascii="Times New Roman" w:hAnsi="Times New Roman"/>
          <w:sz w:val="24"/>
        </w:rPr>
        <w:t>OceanFlux</w:t>
      </w:r>
      <w:r w:rsidR="00D0256F">
        <w:rPr>
          <w:rFonts w:ascii="Times New Roman" w:hAnsi="Times New Roman"/>
          <w:sz w:val="24"/>
        </w:rPr>
        <w:t xml:space="preserve"> GHG </w:t>
      </w:r>
      <w:r w:rsidR="00DC0EB6">
        <w:rPr>
          <w:rFonts w:ascii="Times New Roman" w:hAnsi="Times New Roman"/>
          <w:sz w:val="24"/>
        </w:rPr>
        <w:t xml:space="preserve">Evolution </w:t>
      </w:r>
      <w:r w:rsidR="00772FC7">
        <w:rPr>
          <w:rFonts w:ascii="Times New Roman" w:hAnsi="Times New Roman"/>
          <w:sz w:val="24"/>
        </w:rPr>
        <w:t>was</w:t>
      </w:r>
      <w:r w:rsidR="00D0256F">
        <w:rPr>
          <w:rFonts w:ascii="Times New Roman" w:hAnsi="Times New Roman"/>
          <w:sz w:val="24"/>
        </w:rPr>
        <w:t xml:space="preserve"> focussed primarily on interfacial transfer rates and thus upon concentrations on either side of the sea surface, and air-sea transfer coefficients. The significance of OceanFlux GHG </w:t>
      </w:r>
      <w:r w:rsidR="009D1CDA">
        <w:rPr>
          <w:rFonts w:ascii="Times New Roman" w:hAnsi="Times New Roman"/>
          <w:sz w:val="24"/>
        </w:rPr>
        <w:t xml:space="preserve">Evolution </w:t>
      </w:r>
      <w:r w:rsidR="00D0256F">
        <w:rPr>
          <w:rFonts w:ascii="Times New Roman" w:hAnsi="Times New Roman"/>
          <w:sz w:val="24"/>
        </w:rPr>
        <w:t xml:space="preserve">extends more broadly for example to the global marine cycling of carbon. The position of OceanFlux GHG </w:t>
      </w:r>
      <w:r w:rsidR="001031B5">
        <w:rPr>
          <w:rFonts w:ascii="Times New Roman" w:hAnsi="Times New Roman"/>
          <w:sz w:val="24"/>
        </w:rPr>
        <w:t xml:space="preserve">Evolution </w:t>
      </w:r>
      <w:r w:rsidR="00D0256F">
        <w:rPr>
          <w:rFonts w:ascii="Times New Roman" w:hAnsi="Times New Roman"/>
          <w:sz w:val="24"/>
        </w:rPr>
        <w:t>in the broader context of marine carbon cy</w:t>
      </w:r>
      <w:r w:rsidR="0072376E">
        <w:rPr>
          <w:rFonts w:ascii="Times New Roman" w:hAnsi="Times New Roman"/>
          <w:sz w:val="24"/>
        </w:rPr>
        <w:t>cling is illustrated in Figure 2</w:t>
      </w:r>
      <w:r w:rsidR="00D0256F">
        <w:rPr>
          <w:rFonts w:ascii="Times New Roman" w:hAnsi="Times New Roman"/>
          <w:sz w:val="24"/>
        </w:rPr>
        <w:t>. A wide range of scientific activities are relevant to marine carbon cycling. For example, the international SOLAS program spans the interface taking in processes also in the lower atmosphere and in the upper ocean. The international IMBER program overlaps with SOLAS in the upper ocean but is primarily concerned with marine biogeochemical cycles and ecosystems including the exchange of carbon between the upper ocean and the deep ocean.</w:t>
      </w:r>
    </w:p>
    <w:p w14:paraId="027CDD8B" w14:textId="77777777" w:rsidR="00D0256F" w:rsidRDefault="00D0256F" w:rsidP="00D0256F">
      <w:pPr>
        <w:pStyle w:val="BodyText"/>
        <w:ind w:left="0"/>
        <w:rPr>
          <w:rFonts w:ascii="Times New Roman" w:hAnsi="Times New Roman"/>
          <w:sz w:val="24"/>
        </w:rPr>
      </w:pPr>
      <w:r>
        <w:rPr>
          <w:rFonts w:ascii="Times New Roman" w:hAnsi="Times New Roman"/>
          <w:noProof/>
          <w:sz w:val="24"/>
          <w:lang w:val="en-US"/>
        </w:rPr>
        <w:drawing>
          <wp:inline distT="0" distB="0" distL="0" distR="0" wp14:anchorId="34C52327" wp14:editId="79E2AED7">
            <wp:extent cx="5843016" cy="34564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3320" b="9482"/>
                    <a:stretch/>
                  </pic:blipFill>
                  <pic:spPr bwMode="auto">
                    <a:xfrm>
                      <a:off x="0" y="0"/>
                      <a:ext cx="5843016" cy="3456462"/>
                    </a:xfrm>
                    <a:prstGeom prst="rect">
                      <a:avLst/>
                    </a:prstGeom>
                    <a:noFill/>
                    <a:ln>
                      <a:noFill/>
                    </a:ln>
                    <a:extLst>
                      <a:ext uri="{53640926-AAD7-44d8-BBD7-CCE9431645EC}">
                        <a14:shadowObscured xmlns:a14="http://schemas.microsoft.com/office/drawing/2010/main"/>
                      </a:ext>
                    </a:extLst>
                  </pic:spPr>
                </pic:pic>
              </a:graphicData>
            </a:graphic>
          </wp:inline>
        </w:drawing>
      </w:r>
    </w:p>
    <w:p w14:paraId="0B4BDEC3" w14:textId="2349016F" w:rsidR="00D0256F" w:rsidRDefault="0072376E" w:rsidP="00D0256F">
      <w:pPr>
        <w:pStyle w:val="BodyText"/>
        <w:ind w:left="0"/>
        <w:rPr>
          <w:rFonts w:ascii="Times New Roman" w:hAnsi="Times New Roman"/>
          <w:sz w:val="24"/>
        </w:rPr>
      </w:pPr>
      <w:r>
        <w:rPr>
          <w:rFonts w:ascii="Times New Roman" w:hAnsi="Times New Roman"/>
          <w:sz w:val="24"/>
        </w:rPr>
        <w:t>Figure 2</w:t>
      </w:r>
      <w:r w:rsidR="00D0256F">
        <w:rPr>
          <w:rFonts w:ascii="Times New Roman" w:hAnsi="Times New Roman"/>
          <w:sz w:val="24"/>
        </w:rPr>
        <w:t>. A schematic of marine carbon cycling indicating the scope of OceanFlux GHG and of the large international programs SOLAS and IMBER.</w:t>
      </w:r>
    </w:p>
    <w:p w14:paraId="78AD9A55" w14:textId="12A3F751" w:rsidR="00D0256F" w:rsidRDefault="00D0256F" w:rsidP="00D0256F">
      <w:pPr>
        <w:pStyle w:val="BodyText"/>
        <w:ind w:left="0"/>
        <w:rPr>
          <w:rFonts w:ascii="Times New Roman" w:hAnsi="Times New Roman"/>
          <w:sz w:val="24"/>
        </w:rPr>
      </w:pPr>
      <w:r>
        <w:rPr>
          <w:rFonts w:ascii="Times New Roman" w:hAnsi="Times New Roman"/>
          <w:sz w:val="24"/>
        </w:rPr>
        <w:lastRenderedPageBreak/>
        <w:t xml:space="preserve">The specific focus of OceanFlux GHG </w:t>
      </w:r>
      <w:r w:rsidR="007E123C">
        <w:rPr>
          <w:rFonts w:ascii="Times New Roman" w:hAnsi="Times New Roman"/>
          <w:sz w:val="24"/>
        </w:rPr>
        <w:t xml:space="preserve">Evolution </w:t>
      </w:r>
      <w:r>
        <w:rPr>
          <w:rFonts w:ascii="Times New Roman" w:hAnsi="Times New Roman"/>
          <w:sz w:val="24"/>
        </w:rPr>
        <w:t xml:space="preserve">is encapsulated in the air-sea gas </w:t>
      </w:r>
      <w:r w:rsidR="009D067D">
        <w:rPr>
          <w:rFonts w:ascii="Times New Roman" w:hAnsi="Times New Roman"/>
          <w:sz w:val="24"/>
        </w:rPr>
        <w:t>flux equation (see Figure 2</w:t>
      </w:r>
      <w:r w:rsidR="005565CE">
        <w:rPr>
          <w:rFonts w:ascii="Times New Roman" w:hAnsi="Times New Roman"/>
          <w:sz w:val="24"/>
        </w:rPr>
        <w:t xml:space="preserve">), </w:t>
      </w:r>
      <w:r w:rsidR="007E123C">
        <w:rPr>
          <w:rFonts w:ascii="Times New Roman" w:hAnsi="Times New Roman"/>
          <w:sz w:val="24"/>
        </w:rPr>
        <w:t>but the</w:t>
      </w:r>
      <w:r w:rsidR="005565CE">
        <w:rPr>
          <w:rFonts w:ascii="Times New Roman" w:hAnsi="Times New Roman"/>
          <w:sz w:val="24"/>
        </w:rPr>
        <w:t>re are</w:t>
      </w:r>
      <w:r w:rsidR="007E123C">
        <w:rPr>
          <w:rFonts w:ascii="Times New Roman" w:hAnsi="Times New Roman"/>
          <w:sz w:val="24"/>
        </w:rPr>
        <w:t xml:space="preserve"> aspects of OceanFlux GHG Evolution</w:t>
      </w:r>
      <w:r w:rsidR="005565CE">
        <w:rPr>
          <w:rFonts w:ascii="Times New Roman" w:hAnsi="Times New Roman"/>
          <w:sz w:val="24"/>
        </w:rPr>
        <w:t xml:space="preserve"> touch upon </w:t>
      </w:r>
      <w:r w:rsidR="00867650">
        <w:rPr>
          <w:rFonts w:ascii="Times New Roman" w:hAnsi="Times New Roman"/>
          <w:sz w:val="24"/>
        </w:rPr>
        <w:t xml:space="preserve">and link to </w:t>
      </w:r>
      <w:r w:rsidR="005565CE">
        <w:rPr>
          <w:rFonts w:ascii="Times New Roman" w:hAnsi="Times New Roman"/>
          <w:sz w:val="24"/>
        </w:rPr>
        <w:t>the deep ocean</w:t>
      </w:r>
      <w:r w:rsidR="00F13549">
        <w:rPr>
          <w:rFonts w:ascii="Times New Roman" w:hAnsi="Times New Roman"/>
          <w:sz w:val="24"/>
        </w:rPr>
        <w:t xml:space="preserve">. </w:t>
      </w:r>
      <w:r w:rsidR="00E90CF4">
        <w:rPr>
          <w:rFonts w:ascii="Times New Roman" w:hAnsi="Times New Roman"/>
          <w:sz w:val="24"/>
        </w:rPr>
        <w:t xml:space="preserve"> </w:t>
      </w:r>
      <w:r>
        <w:rPr>
          <w:rFonts w:ascii="Times New Roman" w:hAnsi="Times New Roman"/>
          <w:sz w:val="24"/>
        </w:rPr>
        <w:t>The determination of the global fluxes, F, of carbon dioxide and other greenhouse gases is the primary objective and to reach that goal, the various parameters on the right-hand side of the equation must first be determined. OceanFlux GHG expends much of its effort in the determination of the transfer velocity, k. Transfer is primarily a result of stirring at and near the interface by the wind, but the process is complicated by wave physics generally, by breaking waves and bubbles at high wind speeds and by surfactants and convection at low wind speeds. The net flux, F, is also proportional to the concentration difference across th</w:t>
      </w:r>
      <w:r w:rsidR="001362F8">
        <w:rPr>
          <w:rFonts w:ascii="Times New Roman" w:hAnsi="Times New Roman"/>
          <w:sz w:val="24"/>
        </w:rPr>
        <w:t>e interface, written in Figure 2</w:t>
      </w:r>
      <w:r>
        <w:rPr>
          <w:rFonts w:ascii="Times New Roman" w:hAnsi="Times New Roman"/>
          <w:sz w:val="24"/>
        </w:rPr>
        <w:t xml:space="preserve"> as the product of solubility, </w:t>
      </w:r>
      <w:r>
        <w:rPr>
          <w:rFonts w:ascii="Verdana" w:hAnsi="Verdana"/>
          <w:sz w:val="24"/>
        </w:rPr>
        <w:t>α</w:t>
      </w:r>
      <w:r>
        <w:rPr>
          <w:rFonts w:ascii="Times New Roman" w:hAnsi="Times New Roman"/>
          <w:sz w:val="24"/>
        </w:rPr>
        <w:t xml:space="preserve">, and partial pressure, p, at either side of the interface. OceanFlux GHG </w:t>
      </w:r>
      <w:r w:rsidR="006843E6">
        <w:rPr>
          <w:rFonts w:ascii="Times New Roman" w:hAnsi="Times New Roman"/>
          <w:sz w:val="24"/>
        </w:rPr>
        <w:t>E</w:t>
      </w:r>
      <w:r w:rsidR="00DF3CC8">
        <w:rPr>
          <w:rFonts w:ascii="Times New Roman" w:hAnsi="Times New Roman"/>
          <w:sz w:val="24"/>
        </w:rPr>
        <w:t>volution d</w:t>
      </w:r>
      <w:r>
        <w:rPr>
          <w:rFonts w:ascii="Times New Roman" w:hAnsi="Times New Roman"/>
          <w:sz w:val="24"/>
        </w:rPr>
        <w:t xml:space="preserve">epends on measurements and archiving of partial pressures external to the project. In particular, it relies on SOCAT to provide measurements of oceanic partial pressure of carbon dioxide. OceanFlux GHG </w:t>
      </w:r>
      <w:r w:rsidR="00D87787">
        <w:rPr>
          <w:rFonts w:ascii="Times New Roman" w:hAnsi="Times New Roman"/>
          <w:sz w:val="24"/>
        </w:rPr>
        <w:t xml:space="preserve">Evolution </w:t>
      </w:r>
      <w:r>
        <w:rPr>
          <w:rFonts w:ascii="Times New Roman" w:hAnsi="Times New Roman"/>
          <w:sz w:val="24"/>
        </w:rPr>
        <w:t>has devoted more of its own resource to the determination of solubilities (dependent on temperature and salinity) and to the correct calculation</w:t>
      </w:r>
      <w:r w:rsidR="00D753D2">
        <w:rPr>
          <w:rFonts w:ascii="Times New Roman" w:hAnsi="Times New Roman"/>
          <w:sz w:val="24"/>
        </w:rPr>
        <w:t xml:space="preserve"> </w:t>
      </w:r>
      <w:r w:rsidR="00913564">
        <w:rPr>
          <w:rFonts w:ascii="Times New Roman" w:hAnsi="Times New Roman"/>
          <w:sz w:val="24"/>
        </w:rPr>
        <w:t>of t</w:t>
      </w:r>
      <w:r w:rsidR="00165C67">
        <w:rPr>
          <w:rFonts w:ascii="Times New Roman" w:hAnsi="Times New Roman"/>
          <w:sz w:val="24"/>
        </w:rPr>
        <w:t xml:space="preserve">he concentration difference, </w:t>
      </w:r>
      <w:r w:rsidR="00913564">
        <w:rPr>
          <w:rFonts w:ascii="Times New Roman" w:hAnsi="Times New Roman"/>
          <w:sz w:val="24"/>
        </w:rPr>
        <w:t>in consoli</w:t>
      </w:r>
      <w:r w:rsidR="00165C67">
        <w:rPr>
          <w:rFonts w:ascii="Times New Roman" w:hAnsi="Times New Roman"/>
          <w:sz w:val="24"/>
        </w:rPr>
        <w:t>dating methodologies for studying this exchange and identifying and characterising uncertainties encapsulated in these methodologies and calculations.</w:t>
      </w:r>
    </w:p>
    <w:p w14:paraId="3706A841" w14:textId="2AB28758" w:rsidR="00D0256F" w:rsidRDefault="00D0256F" w:rsidP="00D0256F">
      <w:pPr>
        <w:pStyle w:val="BodyText"/>
        <w:ind w:left="0"/>
        <w:rPr>
          <w:rFonts w:ascii="Times New Roman" w:hAnsi="Times New Roman"/>
          <w:sz w:val="24"/>
        </w:rPr>
      </w:pPr>
      <w:r>
        <w:rPr>
          <w:rFonts w:ascii="Times New Roman" w:hAnsi="Times New Roman"/>
          <w:sz w:val="24"/>
        </w:rPr>
        <w:t>The outputs are ordered in this document by category, starting with papers on the background and processing methods, followed by several outputs pertaining to the transfer velocity</w:t>
      </w:r>
      <w:r w:rsidR="004248F8">
        <w:rPr>
          <w:rFonts w:ascii="Times New Roman" w:hAnsi="Times New Roman"/>
          <w:sz w:val="24"/>
        </w:rPr>
        <w:t xml:space="preserve"> and then uncertainties</w:t>
      </w:r>
      <w:r>
        <w:rPr>
          <w:rFonts w:ascii="Times New Roman" w:hAnsi="Times New Roman"/>
          <w:sz w:val="24"/>
        </w:rPr>
        <w:t>.</w:t>
      </w:r>
      <w:r w:rsidR="00185C0B">
        <w:rPr>
          <w:rFonts w:ascii="Times New Roman" w:hAnsi="Times New Roman"/>
          <w:sz w:val="24"/>
        </w:rPr>
        <w:t xml:space="preserve">  </w:t>
      </w:r>
      <w:r>
        <w:rPr>
          <w:rFonts w:ascii="Times New Roman" w:hAnsi="Times New Roman"/>
          <w:sz w:val="24"/>
        </w:rPr>
        <w:t xml:space="preserve">Several “special cases” follow later, looking at the particular effects of temperature gradients, rain, and </w:t>
      </w:r>
      <w:r w:rsidR="00B35C35">
        <w:rPr>
          <w:rFonts w:ascii="Times New Roman" w:hAnsi="Times New Roman"/>
          <w:sz w:val="24"/>
        </w:rPr>
        <w:t xml:space="preserve">sea </w:t>
      </w:r>
      <w:r>
        <w:rPr>
          <w:rFonts w:ascii="Times New Roman" w:hAnsi="Times New Roman"/>
          <w:sz w:val="24"/>
        </w:rPr>
        <w:t>ice on air-sea fluxes. Finally a few “associated papers” are reported; the chosen outputs do not directly arise from the project, but are relevant, involve project personnel and are contemporary to the project.</w:t>
      </w:r>
    </w:p>
    <w:p w14:paraId="53DBF468" w14:textId="77777777" w:rsidR="00D0256F" w:rsidRDefault="00D0256F" w:rsidP="00834FF3"/>
    <w:p w14:paraId="2AA6DD3E" w14:textId="77777777" w:rsidR="00834FF3" w:rsidRDefault="00834FF3" w:rsidP="00834FF3"/>
    <w:p w14:paraId="1A7C1275" w14:textId="2CA5A305" w:rsidR="006C7289" w:rsidRPr="00B8718B" w:rsidRDefault="00873796" w:rsidP="00B8718B">
      <w:pPr>
        <w:overflowPunct/>
        <w:autoSpaceDE/>
        <w:autoSpaceDN/>
        <w:adjustRightInd/>
        <w:spacing w:after="0"/>
        <w:jc w:val="left"/>
        <w:textAlignment w:val="auto"/>
        <w:rPr>
          <w:rFonts w:ascii="Cambria" w:hAnsi="Cambria"/>
          <w:b/>
          <w:bCs/>
          <w:sz w:val="32"/>
          <w:szCs w:val="28"/>
        </w:rPr>
      </w:pPr>
      <w:bookmarkStart w:id="22" w:name="_Toc331674414"/>
      <w:r>
        <w:br w:type="page"/>
      </w:r>
      <w:bookmarkEnd w:id="22"/>
    </w:p>
    <w:p w14:paraId="1F40F99E" w14:textId="2E0DAFAF" w:rsidR="00677311" w:rsidRDefault="005D1E25" w:rsidP="006C7289">
      <w:pPr>
        <w:pStyle w:val="Heading1"/>
      </w:pPr>
      <w:bookmarkStart w:id="23" w:name="_Toc257916877"/>
      <w:bookmarkStart w:id="24" w:name="_Toc331674429"/>
      <w:bookmarkStart w:id="25" w:name="_Toc353011809"/>
      <w:r>
        <w:lastRenderedPageBreak/>
        <w:t>Air-sea fluxes of CO</w:t>
      </w:r>
      <w:r w:rsidRPr="00B01964">
        <w:rPr>
          <w:vertAlign w:val="subscript"/>
        </w:rPr>
        <w:t>2</w:t>
      </w:r>
      <w:r>
        <w:t xml:space="preserve"> in the presence of temperature and salinity gradien</w:t>
      </w:r>
      <w:r w:rsidR="005F3CFD">
        <w:t>ts</w:t>
      </w:r>
      <w:bookmarkEnd w:id="25"/>
    </w:p>
    <w:p w14:paraId="5797F7F7" w14:textId="5D695C22" w:rsidR="00E83689" w:rsidRDefault="00E83689" w:rsidP="00E83689"/>
    <w:p w14:paraId="1EC10D0E" w14:textId="59B2BC64" w:rsidR="0011193B" w:rsidRPr="00E461C9" w:rsidRDefault="00197D1B" w:rsidP="00E83689">
      <w:pPr>
        <w:rPr>
          <w:rFonts w:eastAsia="Calibri"/>
          <w:b/>
          <w:color w:val="262626"/>
          <w:lang w:val="en-US"/>
        </w:rPr>
      </w:pPr>
      <w:r w:rsidRPr="00E461C9">
        <w:rPr>
          <w:rFonts w:eastAsia="Calibri"/>
          <w:b/>
          <w:color w:val="262626"/>
          <w:lang w:val="en-US"/>
        </w:rPr>
        <w:t>Publication</w:t>
      </w:r>
    </w:p>
    <w:p w14:paraId="17884FCB" w14:textId="06B87106" w:rsidR="004C640A" w:rsidRDefault="005969D2" w:rsidP="00E83689">
      <w:pPr>
        <w:rPr>
          <w:rFonts w:eastAsia="Calibri"/>
          <w:color w:val="262626"/>
          <w:lang w:val="en-US"/>
        </w:rPr>
      </w:pPr>
      <w:r w:rsidRPr="009E0524">
        <w:rPr>
          <w:rFonts w:eastAsia="Calibri"/>
          <w:color w:val="262626"/>
          <w:lang w:val="en-US"/>
        </w:rPr>
        <w:t>Woolf DK, Land PE, Shutler JD, Goddijn-Murphy LM, Donlon CJ (2016), On the calculation of air-sea fluxes of CO</w:t>
      </w:r>
      <w:r w:rsidRPr="00E37978">
        <w:rPr>
          <w:rFonts w:eastAsia="Calibri"/>
          <w:color w:val="262626"/>
          <w:vertAlign w:val="subscript"/>
          <w:lang w:val="en-US"/>
        </w:rPr>
        <w:t>2</w:t>
      </w:r>
      <w:r w:rsidRPr="009E0524">
        <w:rPr>
          <w:rFonts w:eastAsia="Calibri"/>
          <w:color w:val="262626"/>
          <w:lang w:val="en-US"/>
        </w:rPr>
        <w:t xml:space="preserve"> in the presence of temperature and salinity gradients, </w:t>
      </w:r>
      <w:r w:rsidRPr="009E0524">
        <w:rPr>
          <w:rFonts w:eastAsia="Calibri"/>
          <w:i/>
          <w:iCs/>
          <w:color w:val="262626"/>
          <w:lang w:val="en-US"/>
        </w:rPr>
        <w:t>Journal of Geophysical Research-Oceans</w:t>
      </w:r>
      <w:r w:rsidRPr="009E0524">
        <w:rPr>
          <w:rFonts w:eastAsia="Calibri"/>
          <w:color w:val="262626"/>
          <w:lang w:val="en-US"/>
        </w:rPr>
        <w:t>, doi: 10.1002/2015JC011427</w:t>
      </w:r>
    </w:p>
    <w:p w14:paraId="22908EBF" w14:textId="77777777" w:rsidR="0011193B" w:rsidRPr="009E0524" w:rsidRDefault="0011193B" w:rsidP="00E83689"/>
    <w:p w14:paraId="1ADB1478" w14:textId="45710EA1" w:rsidR="002454DE" w:rsidRPr="009E0524" w:rsidRDefault="002454DE" w:rsidP="00E83689">
      <w:pPr>
        <w:rPr>
          <w:b/>
        </w:rPr>
      </w:pPr>
      <w:r w:rsidRPr="009E0524">
        <w:rPr>
          <w:b/>
        </w:rPr>
        <w:t>Abstract</w:t>
      </w:r>
    </w:p>
    <w:p w14:paraId="73AAF3E3" w14:textId="536DC83D" w:rsidR="006C157D" w:rsidRPr="009E0524" w:rsidRDefault="002454DE" w:rsidP="00E83689">
      <w:r w:rsidRPr="009E0524">
        <w:rPr>
          <w:rFonts w:eastAsia="Calibri"/>
          <w:color w:val="262626"/>
          <w:lang w:val="en-US"/>
        </w:rPr>
        <w:t>The presence of vertical temperature and salinity gradients in the upper ocean and the occurrence of variations in temperature and salinity on time scales from hours to many years complicate the calculation of the flux of carbon dioxide (CO</w:t>
      </w:r>
      <w:r w:rsidRPr="00CB01E9">
        <w:rPr>
          <w:rFonts w:eastAsia="Calibri"/>
          <w:color w:val="262626"/>
          <w:vertAlign w:val="subscript"/>
          <w:lang w:val="en-US"/>
        </w:rPr>
        <w:t>2</w:t>
      </w:r>
      <w:r w:rsidRPr="009E0524">
        <w:rPr>
          <w:rFonts w:eastAsia="Calibri"/>
          <w:color w:val="262626"/>
          <w:lang w:val="en-US"/>
        </w:rPr>
        <w:t>) across the sea surface. Temperature and salinity affect the interfacial concentration of aqueous CO</w:t>
      </w:r>
      <w:r w:rsidRPr="00CB01E9">
        <w:rPr>
          <w:rFonts w:eastAsia="Calibri"/>
          <w:color w:val="262626"/>
          <w:vertAlign w:val="subscript"/>
          <w:lang w:val="en-US"/>
        </w:rPr>
        <w:t>2</w:t>
      </w:r>
      <w:r w:rsidRPr="009E0524">
        <w:rPr>
          <w:rFonts w:eastAsia="Calibri"/>
          <w:color w:val="262626"/>
          <w:lang w:val="en-US"/>
        </w:rPr>
        <w:t xml:space="preserve"> primarily through their effect on solubility with lesser effects related to saturated vapor pressure and the relationship between fugacity and partial pressure. The effects of temperature and salinity profiles in the water column and changes in the aqueous concentration act primarily through the partitioning of the carbonate system. Climatological calculations of flux require attention to variability in the upper ocean and to the limited validity of assuming “constant chemistry” in transforming measurements to climatological values. Contrary to some recent analysis, it is shown that the effect on CO</w:t>
      </w:r>
      <w:r w:rsidRPr="00A87644">
        <w:rPr>
          <w:rFonts w:eastAsia="Calibri"/>
          <w:color w:val="262626"/>
          <w:vertAlign w:val="subscript"/>
          <w:lang w:val="en-US"/>
        </w:rPr>
        <w:t>2</w:t>
      </w:r>
      <w:r w:rsidRPr="009E0524">
        <w:rPr>
          <w:rFonts w:eastAsia="Calibri"/>
          <w:color w:val="262626"/>
          <w:lang w:val="en-US"/>
        </w:rPr>
        <w:t xml:space="preserve"> fluxes of a cool skin on the sea surface is large and ubiquitous. An opposing effect on calculated fluxes is related to the occurrence of warm layers near the surface; this effect can be locally large but will usually coincide with periods of low exchange. A salty skin and salinity anomalies in the upper ocean also affect CO</w:t>
      </w:r>
      <w:r w:rsidRPr="00A87644">
        <w:rPr>
          <w:rFonts w:eastAsia="Calibri"/>
          <w:color w:val="262626"/>
          <w:vertAlign w:val="subscript"/>
          <w:lang w:val="en-US"/>
        </w:rPr>
        <w:t>2</w:t>
      </w:r>
      <w:r w:rsidRPr="009E0524">
        <w:rPr>
          <w:rFonts w:eastAsia="Calibri"/>
          <w:color w:val="262626"/>
          <w:lang w:val="en-US"/>
        </w:rPr>
        <w:t xml:space="preserve"> flux calculations, though these haline effects are generally weaker than the thermal effects.</w:t>
      </w:r>
    </w:p>
    <w:p w14:paraId="23D5FE1A" w14:textId="4B6CC0B5" w:rsidR="00E83689" w:rsidRDefault="00332476" w:rsidP="00E83689">
      <w:pPr>
        <w:rPr>
          <w:b/>
        </w:rPr>
      </w:pPr>
      <w:r w:rsidRPr="009E0524">
        <w:rPr>
          <w:b/>
        </w:rPr>
        <w:t>S</w:t>
      </w:r>
      <w:r w:rsidR="00E83689" w:rsidRPr="009E0524">
        <w:rPr>
          <w:b/>
        </w:rPr>
        <w:t>tatus:  Published</w:t>
      </w:r>
    </w:p>
    <w:p w14:paraId="3FE00B76" w14:textId="77777777" w:rsidR="00960808" w:rsidRPr="009E0524" w:rsidRDefault="00960808" w:rsidP="00E83689">
      <w:pPr>
        <w:rPr>
          <w:b/>
        </w:rPr>
      </w:pPr>
    </w:p>
    <w:p w14:paraId="6321F161" w14:textId="2276251E" w:rsidR="0037341F" w:rsidRDefault="006F3DE6" w:rsidP="0037341F">
      <w:pPr>
        <w:pStyle w:val="Heading1"/>
      </w:pPr>
      <w:bookmarkStart w:id="26" w:name="_Toc353011810"/>
      <w:r>
        <w:t>Global c</w:t>
      </w:r>
      <w:r w:rsidR="0037341F">
        <w:t>limatology of fCO</w:t>
      </w:r>
      <w:r w:rsidR="0037341F" w:rsidRPr="00486B80">
        <w:rPr>
          <w:vertAlign w:val="subscript"/>
        </w:rPr>
        <w:t>2</w:t>
      </w:r>
      <w:r w:rsidR="00DB5AE4">
        <w:t xml:space="preserve"> (version 1.0)</w:t>
      </w:r>
      <w:bookmarkEnd w:id="26"/>
    </w:p>
    <w:p w14:paraId="38701B9C" w14:textId="77777777" w:rsidR="00960808" w:rsidRDefault="00960808" w:rsidP="00960808"/>
    <w:p w14:paraId="2D2EE7F7" w14:textId="7B85A81F" w:rsidR="003D44FC" w:rsidRPr="00E83708" w:rsidRDefault="003D44FC" w:rsidP="00960808">
      <w:pPr>
        <w:rPr>
          <w:b/>
        </w:rPr>
      </w:pPr>
      <w:r w:rsidRPr="00E83708">
        <w:rPr>
          <w:b/>
        </w:rPr>
        <w:t>Publication</w:t>
      </w:r>
    </w:p>
    <w:p w14:paraId="46F3D7A2" w14:textId="13A43EB1" w:rsidR="003D44FC" w:rsidRPr="00E83708" w:rsidRDefault="003D44FC" w:rsidP="00960808">
      <w:pPr>
        <w:rPr>
          <w:rFonts w:eastAsia="Calibri"/>
          <w:lang w:val="en-US"/>
        </w:rPr>
      </w:pPr>
      <w:r w:rsidRPr="00E83708">
        <w:rPr>
          <w:rFonts w:eastAsia="Calibri"/>
          <w:lang w:val="en-US"/>
        </w:rPr>
        <w:t>Goddijn-Murphy, L.M., D.K. Woolf, P.E. Land, J.D. Shutler, C.J. Donlon (2015), The OceanFlux Greenhouse Gases methodology for deriving a sea surface climatology of CO</w:t>
      </w:r>
      <w:r w:rsidRPr="00A91FE0">
        <w:rPr>
          <w:rFonts w:eastAsia="Calibri"/>
          <w:vertAlign w:val="subscript"/>
          <w:lang w:val="en-US"/>
        </w:rPr>
        <w:t>2</w:t>
      </w:r>
      <w:r w:rsidRPr="00E83708">
        <w:rPr>
          <w:rFonts w:eastAsia="Calibri"/>
          <w:lang w:val="en-US"/>
        </w:rPr>
        <w:t xml:space="preserve"> fugacity in support of air-sea gas flux studies, </w:t>
      </w:r>
      <w:r w:rsidRPr="00E83708">
        <w:rPr>
          <w:rFonts w:eastAsia="Calibri"/>
          <w:i/>
          <w:iCs/>
          <w:lang w:val="en-US"/>
        </w:rPr>
        <w:t>Ocean Science</w:t>
      </w:r>
      <w:r w:rsidRPr="00E83708">
        <w:rPr>
          <w:rFonts w:eastAsia="Calibri"/>
          <w:lang w:val="en-US"/>
        </w:rPr>
        <w:t>, 11, 519-541, doi:10.5194/os-11-519-2015</w:t>
      </w:r>
    </w:p>
    <w:p w14:paraId="6B1301E1" w14:textId="42B176A9" w:rsidR="00C00FB9" w:rsidRPr="00E83708" w:rsidRDefault="00C00FB9" w:rsidP="00960808">
      <w:pPr>
        <w:rPr>
          <w:rFonts w:eastAsia="Calibri"/>
          <w:b/>
          <w:lang w:val="en-US"/>
        </w:rPr>
      </w:pPr>
      <w:r w:rsidRPr="00E83708">
        <w:rPr>
          <w:rFonts w:eastAsia="Calibri"/>
          <w:b/>
          <w:lang w:val="en-US"/>
        </w:rPr>
        <w:t>Abstract</w:t>
      </w:r>
    </w:p>
    <w:p w14:paraId="0DDF30EE" w14:textId="66E566FF" w:rsidR="00C00FB9" w:rsidRPr="00E83708" w:rsidRDefault="00C00FB9" w:rsidP="00960808">
      <w:pPr>
        <w:rPr>
          <w:rFonts w:eastAsia="Calibri"/>
          <w:lang w:val="en-US"/>
        </w:rPr>
      </w:pPr>
      <w:r w:rsidRPr="00E83708">
        <w:rPr>
          <w:rFonts w:eastAsia="Calibri"/>
          <w:lang w:val="en-US"/>
        </w:rPr>
        <w:t>Climatologies, or long-term averages, of essential climate variables are useful for evaluating models and providing a baseline for studying anomalies. The Surface Ocean CO</w:t>
      </w:r>
      <w:r w:rsidRPr="00DD3A79">
        <w:rPr>
          <w:rFonts w:eastAsia="Calibri"/>
          <w:vertAlign w:val="subscript"/>
          <w:lang w:val="en-US"/>
        </w:rPr>
        <w:t>2</w:t>
      </w:r>
      <w:r w:rsidRPr="00E83708">
        <w:rPr>
          <w:rFonts w:eastAsia="Calibri"/>
          <w:lang w:val="en-US"/>
        </w:rPr>
        <w:t xml:space="preserve"> Atlas (SOCAT) has made millions of global underway sea surface measurements of CO</w:t>
      </w:r>
      <w:r w:rsidRPr="00DD3A79">
        <w:rPr>
          <w:rFonts w:eastAsia="Calibri"/>
          <w:vertAlign w:val="subscript"/>
          <w:lang w:val="en-US"/>
        </w:rPr>
        <w:t>2</w:t>
      </w:r>
      <w:r w:rsidRPr="00E83708">
        <w:rPr>
          <w:rFonts w:eastAsia="Calibri"/>
          <w:lang w:val="en-US"/>
        </w:rPr>
        <w:t xml:space="preserve"> publicly available, all in a uniform format and presented as fugacity,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As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is highly sensitive </w:t>
      </w:r>
      <w:r w:rsidRPr="00E83708">
        <w:rPr>
          <w:rFonts w:eastAsia="Calibri"/>
          <w:lang w:val="en-US"/>
        </w:rPr>
        <w:lastRenderedPageBreak/>
        <w:t>to temperature, the measurements are only valid for the instantaneous sea surface temperature (SST) that is measured concurrently with the in-water CO</w:t>
      </w:r>
      <w:r w:rsidRPr="00A87644">
        <w:rPr>
          <w:rFonts w:eastAsia="Calibri"/>
          <w:vertAlign w:val="subscript"/>
          <w:lang w:val="en-US"/>
        </w:rPr>
        <w:t>2</w:t>
      </w:r>
      <w:r w:rsidRPr="00E83708">
        <w:rPr>
          <w:rFonts w:eastAsia="Calibri"/>
          <w:lang w:val="en-US"/>
        </w:rPr>
        <w:t xml:space="preserve"> measurement. To create a climatology of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data suitable for calculating air–sea CO</w:t>
      </w:r>
      <w:r w:rsidRPr="00A87644">
        <w:rPr>
          <w:rFonts w:eastAsia="Calibri"/>
          <w:vertAlign w:val="subscript"/>
          <w:lang w:val="en-US"/>
        </w:rPr>
        <w:t>2</w:t>
      </w:r>
      <w:r w:rsidRPr="00E83708">
        <w:rPr>
          <w:rFonts w:eastAsia="Calibri"/>
          <w:lang w:val="en-US"/>
        </w:rPr>
        <w:t xml:space="preserve"> fluxes, it is therefore desirable to calculate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valid for a more consistent and averaged SST. This paper presents the OceanFlux Greenhouse Gases methodology for creating such a climatology. We recomputed SOCAT's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values for their respective measurement month and year using monthly composite SST data on a 1° × 1° grid from satellite Earth observation and then extrapolated the resulting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values to reference year 2010. The data were then spatially interpolated onto a 1° × 1° grid of the global oceans to produce 12 monthly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distributions for 2010, including the prediction errors of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produced by the spatial interpolation technique. The partial pressure of CO</w:t>
      </w:r>
      <w:r w:rsidRPr="00DD3A79">
        <w:rPr>
          <w:rFonts w:eastAsia="Calibri"/>
          <w:vertAlign w:val="subscript"/>
          <w:lang w:val="en-US"/>
        </w:rPr>
        <w:t>2</w:t>
      </w:r>
      <w:r w:rsidRPr="00E83708">
        <w:rPr>
          <w:rFonts w:eastAsia="Calibri"/>
          <w:lang w:val="en-US"/>
        </w:rPr>
        <w:t xml:space="preserve"> (</w:t>
      </w:r>
      <w:r w:rsidRPr="00E83708">
        <w:rPr>
          <w:rFonts w:eastAsia="Calibri"/>
          <w:i/>
          <w:iCs/>
          <w:lang w:val="en-US"/>
        </w:rPr>
        <w:t>p</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is also provided for those who prefer to use </w:t>
      </w:r>
      <w:r w:rsidRPr="00E83708">
        <w:rPr>
          <w:rFonts w:eastAsia="Calibri"/>
          <w:i/>
          <w:iCs/>
          <w:lang w:val="en-US"/>
        </w:rPr>
        <w:t>p</w:t>
      </w:r>
      <w:r w:rsidRPr="00E83708">
        <w:rPr>
          <w:rFonts w:eastAsia="Calibri"/>
          <w:lang w:val="en-US"/>
        </w:rPr>
        <w:t>CO2. The CO</w:t>
      </w:r>
      <w:r w:rsidRPr="00DD3A79">
        <w:rPr>
          <w:rFonts w:eastAsia="Calibri"/>
          <w:vertAlign w:val="subscript"/>
          <w:lang w:val="en-US"/>
        </w:rPr>
        <w:t>2</w:t>
      </w:r>
      <w:r w:rsidRPr="00E83708">
        <w:rPr>
          <w:rFonts w:eastAsia="Calibri"/>
          <w:lang w:val="en-US"/>
        </w:rPr>
        <w:t xml:space="preserve"> concentration difference between ocean and atmosphere is the thermodynamic driving force of the air–sea CO</w:t>
      </w:r>
      <w:r w:rsidRPr="00DD3A79">
        <w:rPr>
          <w:rFonts w:eastAsia="Calibri"/>
          <w:vertAlign w:val="subscript"/>
          <w:lang w:val="en-US"/>
        </w:rPr>
        <w:t>2</w:t>
      </w:r>
      <w:r w:rsidRPr="00E83708">
        <w:rPr>
          <w:rFonts w:eastAsia="Calibri"/>
          <w:lang w:val="en-US"/>
        </w:rPr>
        <w:t xml:space="preserve"> flux, and hence the presented </w:t>
      </w:r>
      <w:r w:rsidRPr="00E83708">
        <w:rPr>
          <w:rFonts w:eastAsia="Calibri"/>
          <w:i/>
          <w:iCs/>
          <w:lang w:val="en-US"/>
        </w:rPr>
        <w:t>f</w:t>
      </w:r>
      <w:r w:rsidRPr="00E83708">
        <w:rPr>
          <w:rFonts w:eastAsia="Calibri"/>
          <w:lang w:val="en-US"/>
        </w:rPr>
        <w:t>CO</w:t>
      </w:r>
      <w:r w:rsidRPr="00DD3A79">
        <w:rPr>
          <w:rFonts w:eastAsia="Calibri"/>
          <w:vertAlign w:val="subscript"/>
          <w:lang w:val="en-US"/>
        </w:rPr>
        <w:t>2</w:t>
      </w:r>
      <w:r w:rsidRPr="00E83708">
        <w:rPr>
          <w:rFonts w:eastAsia="Calibri"/>
          <w:lang w:val="en-US"/>
        </w:rPr>
        <w:t xml:space="preserve"> distributions can be used in air–sea gas flux calculations together with climatologies of other climate variables.</w:t>
      </w:r>
    </w:p>
    <w:p w14:paraId="4664CF0F" w14:textId="24685FEC" w:rsidR="00C00FB9" w:rsidRPr="00E83708" w:rsidRDefault="00C00FB9" w:rsidP="00960808">
      <w:r w:rsidRPr="00E83708">
        <w:rPr>
          <w:rFonts w:eastAsia="Calibri"/>
          <w:b/>
          <w:lang w:val="en-US"/>
        </w:rPr>
        <w:t>Status: published</w:t>
      </w:r>
      <w:r w:rsidRPr="00E83708">
        <w:rPr>
          <w:rFonts w:eastAsia="Calibri"/>
          <w:lang w:val="en-US"/>
        </w:rPr>
        <w:t>.</w:t>
      </w:r>
    </w:p>
    <w:p w14:paraId="7380D1E9" w14:textId="04536008" w:rsidR="0037341F" w:rsidRDefault="00B5252E" w:rsidP="0037341F">
      <w:pPr>
        <w:pStyle w:val="Heading1"/>
      </w:pPr>
      <w:bookmarkStart w:id="27" w:name="_Toc353011811"/>
      <w:r>
        <w:t xml:space="preserve">The open source </w:t>
      </w:r>
      <w:r w:rsidR="0037341F">
        <w:t xml:space="preserve">FluxEngine </w:t>
      </w:r>
      <w:r>
        <w:t>toolbox (</w:t>
      </w:r>
      <w:r w:rsidR="0037341F">
        <w:t>version 2</w:t>
      </w:r>
      <w:r w:rsidR="007138C1">
        <w:t>)</w:t>
      </w:r>
      <w:bookmarkEnd w:id="27"/>
    </w:p>
    <w:p w14:paraId="732910F6" w14:textId="77777777" w:rsidR="00A93866" w:rsidRDefault="00A93866" w:rsidP="00A93866"/>
    <w:p w14:paraId="55D0378F" w14:textId="2C299473" w:rsidR="00AD54B8" w:rsidRDefault="00AD54B8" w:rsidP="00A93866">
      <w:r>
        <w:t xml:space="preserve">During the lifetime of the OceanFlux GHG Evolution project the first open source FluxEngine </w:t>
      </w:r>
      <w:r w:rsidR="00304668">
        <w:t>journal paper has been published and version 1 of the software was released on github</w:t>
      </w:r>
      <w:r w:rsidR="004763F4">
        <w:t xml:space="preserve">.  The software has now been extended to include other gases, arctic capability and other additional functionality. The </w:t>
      </w:r>
      <w:r w:rsidR="001E118B">
        <w:t>two papers described below give an overview of these advancements.</w:t>
      </w:r>
    </w:p>
    <w:p w14:paraId="2E19BB0C" w14:textId="6CD44EEB" w:rsidR="001E118B" w:rsidRDefault="001E118B" w:rsidP="00A93866">
      <w:r>
        <w:t xml:space="preserve">In addition, the FluxEngine toolbox is </w:t>
      </w:r>
      <w:r w:rsidRPr="00997641">
        <w:rPr>
          <w:b/>
        </w:rPr>
        <w:t>now being used</w:t>
      </w:r>
      <w:r>
        <w:t xml:space="preserve"> </w:t>
      </w:r>
      <w:r w:rsidR="00FD481F">
        <w:t xml:space="preserve">and extended </w:t>
      </w:r>
      <w:r w:rsidRPr="00997641">
        <w:rPr>
          <w:b/>
        </w:rPr>
        <w:t xml:space="preserve">within </w:t>
      </w:r>
      <w:r w:rsidR="00023C5D" w:rsidRPr="00997641">
        <w:rPr>
          <w:b/>
        </w:rPr>
        <w:t>t</w:t>
      </w:r>
      <w:r w:rsidR="00023C5D" w:rsidRPr="00AC3265">
        <w:rPr>
          <w:b/>
        </w:rPr>
        <w:t>wo</w:t>
      </w:r>
      <w:r w:rsidRPr="00AC3265">
        <w:rPr>
          <w:b/>
        </w:rPr>
        <w:t xml:space="preserve"> UK government funded research </w:t>
      </w:r>
      <w:r w:rsidR="00FD481F" w:rsidRPr="00AC3265">
        <w:rPr>
          <w:b/>
        </w:rPr>
        <w:t>projects</w:t>
      </w:r>
      <w:r w:rsidR="00FD481F">
        <w:t xml:space="preserve">, and </w:t>
      </w:r>
      <w:r w:rsidR="00FD481F" w:rsidRPr="00997641">
        <w:rPr>
          <w:b/>
        </w:rPr>
        <w:t>will be used within</w:t>
      </w:r>
      <w:r w:rsidR="00FD481F">
        <w:t xml:space="preserve"> </w:t>
      </w:r>
      <w:r w:rsidR="00FD481F" w:rsidRPr="00AC3265">
        <w:rPr>
          <w:b/>
        </w:rPr>
        <w:t xml:space="preserve">three further </w:t>
      </w:r>
      <w:r w:rsidR="00997641">
        <w:rPr>
          <w:b/>
        </w:rPr>
        <w:t xml:space="preserve">(funded) </w:t>
      </w:r>
      <w:r w:rsidR="00B42F12" w:rsidRPr="00AC3265">
        <w:rPr>
          <w:b/>
        </w:rPr>
        <w:t xml:space="preserve">research </w:t>
      </w:r>
      <w:r w:rsidR="00FD481F" w:rsidRPr="00AC3265">
        <w:rPr>
          <w:b/>
        </w:rPr>
        <w:t>projects</w:t>
      </w:r>
      <w:r w:rsidR="00FD481F">
        <w:t xml:space="preserve"> (two EU and one UK)</w:t>
      </w:r>
      <w:r w:rsidR="00A47747">
        <w:t xml:space="preserve">. It is also being used within </w:t>
      </w:r>
      <w:r w:rsidR="00A47747" w:rsidRPr="00023C5D">
        <w:rPr>
          <w:b/>
        </w:rPr>
        <w:t>3</w:t>
      </w:r>
      <w:r w:rsidR="004E4962" w:rsidRPr="00023C5D">
        <w:rPr>
          <w:b/>
        </w:rPr>
        <w:t xml:space="preserve"> PhD research projects</w:t>
      </w:r>
      <w:r w:rsidR="004E4962">
        <w:t xml:space="preserve"> (two UK and one in Poland)</w:t>
      </w:r>
      <w:r w:rsidR="00003CF6">
        <w:t>.</w:t>
      </w:r>
      <w:r w:rsidR="00AC3265">
        <w:t xml:space="preserve"> </w:t>
      </w:r>
    </w:p>
    <w:p w14:paraId="76BF882C" w14:textId="0F022398" w:rsidR="00C753C8" w:rsidRDefault="001107E9" w:rsidP="00A93866">
      <w:r>
        <w:t>Data generated by</w:t>
      </w:r>
      <w:r w:rsidR="00111648">
        <w:t xml:space="preserve"> the</w:t>
      </w:r>
      <w:r w:rsidR="00C753C8">
        <w:t xml:space="preserve"> FluxEngine have now been used within </w:t>
      </w:r>
      <w:r w:rsidR="00C753C8" w:rsidRPr="001107E9">
        <w:rPr>
          <w:b/>
        </w:rPr>
        <w:t>4 published journal</w:t>
      </w:r>
      <w:r w:rsidR="00C753C8">
        <w:t xml:space="preserve"> papers.</w:t>
      </w:r>
    </w:p>
    <w:p w14:paraId="2FF0561F" w14:textId="77777777" w:rsidR="00AD54B8" w:rsidRDefault="00AD54B8" w:rsidP="00A93866"/>
    <w:p w14:paraId="097CB212" w14:textId="074F4FD2" w:rsidR="00A93866" w:rsidRPr="00252A25" w:rsidRDefault="00A93866" w:rsidP="00A93866">
      <w:pPr>
        <w:rPr>
          <w:b/>
        </w:rPr>
      </w:pPr>
      <w:r w:rsidRPr="00252A25">
        <w:rPr>
          <w:b/>
        </w:rPr>
        <w:t>Publication</w:t>
      </w:r>
    </w:p>
    <w:p w14:paraId="1B2E07A6" w14:textId="4FE81CE8" w:rsidR="00A93866" w:rsidRPr="00252A25" w:rsidRDefault="00A93866" w:rsidP="00A93866">
      <w:pPr>
        <w:rPr>
          <w:b/>
        </w:rPr>
      </w:pPr>
      <w:r w:rsidRPr="00252A25">
        <w:rPr>
          <w:rFonts w:eastAsia="Calibri"/>
          <w:color w:val="262626"/>
          <w:lang w:val="en-US"/>
        </w:rPr>
        <w:t xml:space="preserve">Shutler JD, Land PE, Piolle J-F, Woolf DK, Goddijn-Murphy L, Paul F, Girard-Ardhuin F, Chapron B, Donlon CJ (2016), FluxEngine: a flexible processing system for calculating atmosphere-ocean carbon dioxide gas fluxes and climatologies, </w:t>
      </w:r>
      <w:r w:rsidRPr="00252A25">
        <w:rPr>
          <w:rFonts w:eastAsia="Calibri"/>
          <w:i/>
          <w:iCs/>
          <w:color w:val="262626"/>
          <w:lang w:val="en-US"/>
        </w:rPr>
        <w:t>Journal of Atmospheric and Oceanic Technology</w:t>
      </w:r>
      <w:r w:rsidRPr="00252A25">
        <w:rPr>
          <w:rFonts w:eastAsia="Calibri"/>
          <w:color w:val="262626"/>
          <w:lang w:val="en-US"/>
        </w:rPr>
        <w:t>, doi: 10.1175/JTECH-D-14-00204.1.</w:t>
      </w:r>
    </w:p>
    <w:p w14:paraId="08B5E583" w14:textId="1E7EA60A" w:rsidR="00A93866" w:rsidRPr="00252A25" w:rsidRDefault="00A93866" w:rsidP="00A93866">
      <w:pPr>
        <w:rPr>
          <w:b/>
        </w:rPr>
      </w:pPr>
      <w:r w:rsidRPr="00252A25">
        <w:rPr>
          <w:b/>
        </w:rPr>
        <w:t>Abstract</w:t>
      </w:r>
    </w:p>
    <w:p w14:paraId="587BBFEC" w14:textId="1882DFC2" w:rsidR="00A93866" w:rsidRPr="00252A25" w:rsidRDefault="00252A25" w:rsidP="00A93866">
      <w:pPr>
        <w:rPr>
          <w:b/>
        </w:rPr>
      </w:pPr>
      <w:r w:rsidRPr="00252A25">
        <w:rPr>
          <w:rFonts w:eastAsia="Calibri"/>
          <w:lang w:val="en-US"/>
        </w:rPr>
        <w:t>The air–sea flux of greenhouse gases [e.g., carbon dioxide (CO</w:t>
      </w:r>
      <w:r w:rsidRPr="00252A25">
        <w:rPr>
          <w:rFonts w:eastAsia="Calibri"/>
          <w:vertAlign w:val="subscript"/>
          <w:lang w:val="en-US"/>
        </w:rPr>
        <w:t>2</w:t>
      </w:r>
      <w:r w:rsidRPr="00252A25">
        <w:rPr>
          <w:rFonts w:eastAsia="Calibri"/>
          <w:lang w:val="en-US"/>
        </w:rPr>
        <w:t xml:space="preserve">)] is a critical part of the climate system and a major factor in the biogeochemical development of the oceans. More accurate and higher-resolution calculations of these gas fluxes are required if researchers are to fully understand and predict future climate. Satellite Earth observation is able to provide large spatial-scale datasets that can be used to study gas fluxes. However, the large storage requirements needed to host such data can restrict its use by the scientific community. Fortunately, the development of cloud computing can provide a solution. This paper describes </w:t>
      </w:r>
      <w:r w:rsidRPr="00252A25">
        <w:rPr>
          <w:rFonts w:eastAsia="Calibri"/>
          <w:lang w:val="en-US"/>
        </w:rPr>
        <w:lastRenderedPageBreak/>
        <w:t>an open-source air–sea CO</w:t>
      </w:r>
      <w:r w:rsidRPr="00252A25">
        <w:rPr>
          <w:rFonts w:eastAsia="Calibri"/>
          <w:vertAlign w:val="subscript"/>
          <w:lang w:val="en-US"/>
        </w:rPr>
        <w:t>2</w:t>
      </w:r>
      <w:r w:rsidRPr="00252A25">
        <w:rPr>
          <w:rFonts w:eastAsia="Calibri"/>
          <w:lang w:val="en-US"/>
        </w:rPr>
        <w:t xml:space="preserve"> flux processing toolbox called the “FluxEngine,” designed for use on a cloud-computing infrastructure. The toolbox allows users to easily generate global and regional air–sea CO</w:t>
      </w:r>
      <w:r w:rsidRPr="00252A25">
        <w:rPr>
          <w:rFonts w:eastAsia="Calibri"/>
          <w:vertAlign w:val="subscript"/>
          <w:lang w:val="en-US"/>
        </w:rPr>
        <w:t>2</w:t>
      </w:r>
      <w:r w:rsidRPr="00252A25">
        <w:rPr>
          <w:rFonts w:eastAsia="Calibri"/>
          <w:lang w:val="en-US"/>
        </w:rPr>
        <w:t xml:space="preserve"> flux data from model, in situ, and Earth observation data, and its air–sea gas flux calculation is user configurable. Its current installation on the Nephalae Cloud allows users to easily exploit more than 8 TB of climate-quality Earth observation data for the derivation of gas fluxes. The resultant netCDF data output files contain &gt;20 data layers containing the various stages of the flux calculation along with process indicator layers to aid interpretation of the data. This paper describes the toolbox design, which verifies the air–sea CO</w:t>
      </w:r>
      <w:r w:rsidRPr="00252A25">
        <w:rPr>
          <w:rFonts w:eastAsia="Calibri"/>
          <w:vertAlign w:val="subscript"/>
          <w:lang w:val="en-US"/>
        </w:rPr>
        <w:t>2</w:t>
      </w:r>
      <w:r w:rsidRPr="00252A25">
        <w:rPr>
          <w:rFonts w:eastAsia="Calibri"/>
          <w:lang w:val="en-US"/>
        </w:rPr>
        <w:t xml:space="preserve"> flux calculations; demonstrates the use of the tools for studying global and shelf sea air–sea fluxes; and describes future developments.</w:t>
      </w:r>
    </w:p>
    <w:p w14:paraId="7BB49749" w14:textId="5A1CBA90" w:rsidR="00A93866" w:rsidRDefault="00A93866" w:rsidP="00A93866">
      <w:pPr>
        <w:rPr>
          <w:b/>
        </w:rPr>
      </w:pPr>
      <w:r w:rsidRPr="00252A25">
        <w:rPr>
          <w:b/>
        </w:rPr>
        <w:t>Status: published.</w:t>
      </w:r>
    </w:p>
    <w:p w14:paraId="4E786F3F" w14:textId="77777777" w:rsidR="00F43054" w:rsidRDefault="00F43054" w:rsidP="00A93866">
      <w:pPr>
        <w:rPr>
          <w:b/>
        </w:rPr>
      </w:pPr>
    </w:p>
    <w:p w14:paraId="17434DED" w14:textId="0C113CA4" w:rsidR="006A4E03" w:rsidRDefault="006A4E03" w:rsidP="00A93866">
      <w:pPr>
        <w:rPr>
          <w:b/>
        </w:rPr>
      </w:pPr>
      <w:r>
        <w:rPr>
          <w:b/>
        </w:rPr>
        <w:t>Publication</w:t>
      </w:r>
    </w:p>
    <w:p w14:paraId="7E131EFF" w14:textId="7A102AF1" w:rsidR="006F2F8C" w:rsidRPr="00841CE9" w:rsidRDefault="00DF1EEA" w:rsidP="00DF1EEA">
      <w:pPr>
        <w:jc w:val="left"/>
      </w:pPr>
      <w:r w:rsidRPr="00841CE9">
        <w:t>Ashton, I.</w:t>
      </w:r>
      <w:r w:rsidR="006F2F8C" w:rsidRPr="00841CE9">
        <w:t>, Shutler,</w:t>
      </w:r>
      <w:r w:rsidR="00CC4553" w:rsidRPr="00841CE9">
        <w:t xml:space="preserve"> J. D.,</w:t>
      </w:r>
      <w:r w:rsidR="006F2F8C" w:rsidRPr="00841CE9">
        <w:t xml:space="preserve"> Land,</w:t>
      </w:r>
      <w:r w:rsidR="00CC4553" w:rsidRPr="00841CE9">
        <w:t xml:space="preserve"> P. E., </w:t>
      </w:r>
      <w:r w:rsidR="006F2F8C" w:rsidRPr="00841CE9">
        <w:t>Nightingale,</w:t>
      </w:r>
      <w:r w:rsidR="00CC4553" w:rsidRPr="00841CE9">
        <w:t xml:space="preserve"> P. N.,</w:t>
      </w:r>
      <w:r w:rsidR="006F2F8C" w:rsidRPr="00841CE9">
        <w:t xml:space="preserve"> Rees,</w:t>
      </w:r>
      <w:r w:rsidR="00CC4553" w:rsidRPr="00841CE9">
        <w:t xml:space="preserve"> A. P.,</w:t>
      </w:r>
      <w:r w:rsidR="006F2F8C" w:rsidRPr="00841CE9">
        <w:t xml:space="preserve"> Piolle,</w:t>
      </w:r>
      <w:r w:rsidR="00CC4553" w:rsidRPr="00841CE9">
        <w:t xml:space="preserve"> J. F.,</w:t>
      </w:r>
      <w:r w:rsidR="006F2F8C" w:rsidRPr="00841CE9">
        <w:t xml:space="preserve"> Woolf,</w:t>
      </w:r>
      <w:r w:rsidR="00CC4553" w:rsidRPr="00841CE9">
        <w:t xml:space="preserve"> D. K.,</w:t>
      </w:r>
      <w:r w:rsidR="006F2F8C" w:rsidRPr="00841CE9">
        <w:t xml:space="preserve"> Goddijn-Murphy,</w:t>
      </w:r>
      <w:r w:rsidR="00CC4553" w:rsidRPr="00841CE9">
        <w:t xml:space="preserve"> L.,</w:t>
      </w:r>
      <w:r w:rsidR="006F2F8C" w:rsidRPr="00841CE9">
        <w:t xml:space="preserve"> Paul,</w:t>
      </w:r>
      <w:r w:rsidR="00CC4553" w:rsidRPr="00841CE9">
        <w:t xml:space="preserve"> F.,</w:t>
      </w:r>
      <w:r w:rsidR="006F2F8C" w:rsidRPr="00841CE9">
        <w:t xml:space="preserve"> Girard-Ardhuin,</w:t>
      </w:r>
      <w:r w:rsidR="00CC4553" w:rsidRPr="00841CE9">
        <w:t xml:space="preserve"> F.,</w:t>
      </w:r>
      <w:r w:rsidR="006F2F8C" w:rsidRPr="00841CE9">
        <w:t xml:space="preserve"> Chapron,</w:t>
      </w:r>
      <w:r w:rsidR="00CC4553" w:rsidRPr="00841CE9">
        <w:t xml:space="preserve"> B.,</w:t>
      </w:r>
      <w:r w:rsidR="006F2F8C" w:rsidRPr="00841CE9">
        <w:t xml:space="preserve"> Donlon</w:t>
      </w:r>
      <w:r w:rsidR="00CC4553" w:rsidRPr="00841CE9">
        <w:rPr>
          <w:vertAlign w:val="superscript"/>
        </w:rPr>
        <w:t xml:space="preserve">, </w:t>
      </w:r>
      <w:r w:rsidR="00CC4553" w:rsidRPr="00841CE9">
        <w:t>C. J., (in-draft)</w:t>
      </w:r>
      <w:r w:rsidR="00EA5D7E" w:rsidRPr="00841CE9">
        <w:t xml:space="preserve"> Recent Updates to the FluxEngine: Improving ocean-atmosphere carbon dioxide gas fluxes and climatologies</w:t>
      </w:r>
    </w:p>
    <w:p w14:paraId="082ED4E8" w14:textId="07AA84DD" w:rsidR="009D33EF" w:rsidRPr="00CF28E4" w:rsidRDefault="009D33EF" w:rsidP="00A93866">
      <w:pPr>
        <w:rPr>
          <w:b/>
        </w:rPr>
      </w:pPr>
      <w:r w:rsidRPr="00CF28E4">
        <w:rPr>
          <w:b/>
        </w:rPr>
        <w:t>Abstract</w:t>
      </w:r>
    </w:p>
    <w:p w14:paraId="67C6CB52" w14:textId="2C79B0D1" w:rsidR="00084DFF" w:rsidRDefault="006F2F8C" w:rsidP="00A93866">
      <w:pPr>
        <w:rPr>
          <w:b/>
        </w:rPr>
      </w:pPr>
      <w:r w:rsidRPr="00517BDF">
        <w:t xml:space="preserve">The </w:t>
      </w:r>
      <w:r>
        <w:t>role of the oceans in taking up atmospheric carbon dioxide (</w:t>
      </w:r>
      <w:r w:rsidRPr="00517BDF">
        <w:t>CO</w:t>
      </w:r>
      <w:r w:rsidRPr="00517BDF">
        <w:rPr>
          <w:vertAlign w:val="subscript"/>
        </w:rPr>
        <w:t>2</w:t>
      </w:r>
      <w:r>
        <w:t>) and other greenhouse gases</w:t>
      </w:r>
      <w:r w:rsidRPr="00517BDF">
        <w:t xml:space="preserve"> is a critical part of the climate system and a major </w:t>
      </w:r>
      <w:r>
        <w:t xml:space="preserve">influence on oceanic </w:t>
      </w:r>
      <w:r w:rsidRPr="00517BDF">
        <w:t xml:space="preserve">biogeochemical </w:t>
      </w:r>
      <w:r>
        <w:t>processes.</w:t>
      </w:r>
      <w:r w:rsidRPr="00517BDF">
        <w:t xml:space="preserve"> </w:t>
      </w:r>
      <w:r>
        <w:t>Estimations of sea-air gas flux are a critical component in understanding the global carbon cycle. More accurate estimations at higher resolution can improve our understanding of this process and support more detailed predictions of the impact of rising CO</w:t>
      </w:r>
      <w:r w:rsidRPr="00D430C9">
        <w:rPr>
          <w:vertAlign w:val="subscript"/>
        </w:rPr>
        <w:t>2</w:t>
      </w:r>
      <w:r>
        <w:t xml:space="preserve"> levels on our global climate system. The FluxEngine is</w:t>
      </w:r>
      <w:r w:rsidRPr="00517BDF">
        <w:t xml:space="preserve"> an open source processing toolbox </w:t>
      </w:r>
      <w:r>
        <w:t>that</w:t>
      </w:r>
      <w:r w:rsidRPr="00517BDF">
        <w:t xml:space="preserve"> allows users to easily generate global and regional air-sea CO</w:t>
      </w:r>
      <w:r w:rsidRPr="00C712D4">
        <w:rPr>
          <w:vertAlign w:val="subscript"/>
        </w:rPr>
        <w:t>2</w:t>
      </w:r>
      <w:r w:rsidRPr="00517BDF">
        <w:t xml:space="preserve"> flux </w:t>
      </w:r>
      <w:r>
        <w:t>estimates</w:t>
      </w:r>
      <w:r w:rsidRPr="00517BDF">
        <w:t xml:space="preserve"> from model, in</w:t>
      </w:r>
      <w:r>
        <w:t xml:space="preserve">-situ and Earth observation data. Verification of the system and the range of configurations available have been described in Shutler et al., (2105). This paper directly follows on, describing capabilities of the toolbox not previously discussed and providing illustrative examples of FluxEngine in use. Specifically, operating the system with different data sets is demonstrated using </w:t>
      </w:r>
      <w:r w:rsidRPr="00BB79E4">
        <w:t>Surface Ocean CO</w:t>
      </w:r>
      <w:r w:rsidRPr="00ED3F24">
        <w:rPr>
          <w:vertAlign w:val="subscript"/>
        </w:rPr>
        <w:t>2</w:t>
      </w:r>
      <w:r w:rsidRPr="00BB79E4">
        <w:t xml:space="preserve"> Atlas</w:t>
      </w:r>
      <w:r>
        <w:t xml:space="preserve"> (SOCAT) and in-situ data sets. The geographical flexibility of the system is shown using results from running the calculations on a high-resolution Arctic grid, reported for different areas within the Arctic region. The paper also includes a demonstration of updates that support the estimation of air-sea flux of other gases, including </w:t>
      </w:r>
      <w:r w:rsidRPr="00517BDF">
        <w:t>Nitrous Oxide and Methane</w:t>
      </w:r>
      <w:r>
        <w:t>. While the case studies presented offer valuable information in their own right, the paper overall demonstrates the flexibility of the toolbox and the breadth of its potential contribution to sea-air</w:t>
      </w:r>
      <w:r w:rsidRPr="00517BDF">
        <w:t xml:space="preserve"> </w:t>
      </w:r>
      <w:r>
        <w:t>gas flux research.</w:t>
      </w:r>
    </w:p>
    <w:p w14:paraId="4D2244F2" w14:textId="37D4603C" w:rsidR="009A6EEA" w:rsidRDefault="00EA02DD" w:rsidP="00A93866">
      <w:pPr>
        <w:rPr>
          <w:b/>
        </w:rPr>
      </w:pPr>
      <w:r>
        <w:rPr>
          <w:b/>
        </w:rPr>
        <w:t>Status: in</w:t>
      </w:r>
      <w:r w:rsidR="00216896">
        <w:rPr>
          <w:b/>
        </w:rPr>
        <w:t>-draft</w:t>
      </w:r>
      <w:r w:rsidR="00626E28">
        <w:rPr>
          <w:b/>
        </w:rPr>
        <w:t>.</w:t>
      </w:r>
    </w:p>
    <w:p w14:paraId="4E3AC1A8" w14:textId="77777777" w:rsidR="009A6EEA" w:rsidRDefault="009A6EEA" w:rsidP="00A93866">
      <w:pPr>
        <w:rPr>
          <w:b/>
        </w:rPr>
      </w:pPr>
    </w:p>
    <w:p w14:paraId="696BB561" w14:textId="77777777" w:rsidR="00B8718B" w:rsidRPr="00252A25" w:rsidRDefault="00B8718B" w:rsidP="00A93866">
      <w:pPr>
        <w:rPr>
          <w:b/>
        </w:rPr>
      </w:pPr>
    </w:p>
    <w:p w14:paraId="3616D467" w14:textId="320072BB" w:rsidR="0037341F" w:rsidRDefault="0037341F" w:rsidP="0037341F">
      <w:pPr>
        <w:pStyle w:val="Heading1"/>
      </w:pPr>
      <w:bookmarkStart w:id="28" w:name="_Toc353011812"/>
      <w:r>
        <w:lastRenderedPageBreak/>
        <w:t xml:space="preserve">Impact of rain on </w:t>
      </w:r>
      <w:r w:rsidR="00621560">
        <w:t xml:space="preserve">global and regional </w:t>
      </w:r>
      <w:r>
        <w:t>air-sea gas fluxes</w:t>
      </w:r>
      <w:bookmarkEnd w:id="28"/>
    </w:p>
    <w:p w14:paraId="51127B9B" w14:textId="77777777" w:rsidR="00F21374" w:rsidRDefault="00F21374" w:rsidP="00F21374"/>
    <w:p w14:paraId="4D1CBD9A" w14:textId="147C37CE" w:rsidR="00F21374" w:rsidRPr="007F7C27" w:rsidRDefault="00F21374" w:rsidP="00F21374">
      <w:pPr>
        <w:rPr>
          <w:b/>
        </w:rPr>
      </w:pPr>
      <w:r w:rsidRPr="007F7C27">
        <w:rPr>
          <w:b/>
        </w:rPr>
        <w:t>Publication</w:t>
      </w:r>
    </w:p>
    <w:p w14:paraId="2A89CADE" w14:textId="03386EF5" w:rsidR="007F7C27" w:rsidRPr="007F7C27" w:rsidRDefault="007F7C27" w:rsidP="00F21374">
      <w:pPr>
        <w:rPr>
          <w:b/>
        </w:rPr>
      </w:pPr>
      <w:r w:rsidRPr="007F7C27">
        <w:rPr>
          <w:rFonts w:eastAsia="Calibri"/>
          <w:lang w:val="en-US"/>
        </w:rPr>
        <w:t>Ashton IG, Shutler JD, Land PE, Woolf DK, Quartly GD (2016), A Sensitivity Analysis of the Impact of Rain on Regional and Global Sea-Air Fluxes of CO</w:t>
      </w:r>
      <w:r w:rsidRPr="00A91FE0">
        <w:rPr>
          <w:rFonts w:eastAsia="Calibri"/>
          <w:vertAlign w:val="subscript"/>
          <w:lang w:val="en-US"/>
        </w:rPr>
        <w:t>2</w:t>
      </w:r>
      <w:r w:rsidRPr="007F7C27">
        <w:rPr>
          <w:rFonts w:eastAsia="Calibri"/>
          <w:lang w:val="en-US"/>
        </w:rPr>
        <w:t>. PLoS ONE 11(9): e0161105. doi:10.1371/journal.pone.0161105</w:t>
      </w:r>
    </w:p>
    <w:p w14:paraId="7C758C56" w14:textId="4741EA92" w:rsidR="00F21374" w:rsidRPr="007F7C27" w:rsidRDefault="00F21374" w:rsidP="00F21374">
      <w:pPr>
        <w:rPr>
          <w:b/>
        </w:rPr>
      </w:pPr>
      <w:r w:rsidRPr="007F7C27">
        <w:rPr>
          <w:b/>
        </w:rPr>
        <w:t>Abstract</w:t>
      </w:r>
    </w:p>
    <w:p w14:paraId="15F3ED9C" w14:textId="49EF2D99" w:rsidR="007F7C27" w:rsidRPr="007F7C27" w:rsidRDefault="007F7C27" w:rsidP="00F21374">
      <w:pPr>
        <w:rPr>
          <w:b/>
        </w:rPr>
      </w:pPr>
      <w:r w:rsidRPr="007F7C27">
        <w:rPr>
          <w:rFonts w:eastAsia="Calibri"/>
          <w:lang w:val="en-US"/>
        </w:rPr>
        <w:t>The global oceans are considered a major sink of atmospheric carbon dioxide (CO</w:t>
      </w:r>
      <w:r w:rsidRPr="007F7C27">
        <w:rPr>
          <w:rFonts w:eastAsia="Calibri"/>
          <w:vertAlign w:val="subscript"/>
          <w:lang w:val="en-US"/>
        </w:rPr>
        <w:t>2</w:t>
      </w:r>
      <w:r w:rsidRPr="007F7C27">
        <w:rPr>
          <w:rFonts w:eastAsia="Calibri"/>
          <w:lang w:val="en-US"/>
        </w:rPr>
        <w:t>). Rain is known to alter the physical and chemical conditions at the sea surface, and thus influence the transfer of CO</w:t>
      </w:r>
      <w:r w:rsidRPr="007F7C27">
        <w:rPr>
          <w:rFonts w:eastAsia="Calibri"/>
          <w:vertAlign w:val="subscript"/>
          <w:lang w:val="en-US"/>
        </w:rPr>
        <w:t>2</w:t>
      </w:r>
      <w:r w:rsidRPr="007F7C27">
        <w:rPr>
          <w:rFonts w:eastAsia="Calibri"/>
          <w:lang w:val="en-US"/>
        </w:rPr>
        <w:t xml:space="preserve"> between the ocean and atmosphere. It can influence gas exchange through enhanced gas transfer velocity, the direct export of carbon from the atmosphere to the ocean, by altering the sea skin temperature, and through surface layer dilution. However, to date, very few studies quantifying these effects on global net sea-air fluxes exist. Here, we include terms for the enhanced gas transfer velocity and the direct export of carbon in calculations of the global net sea-air fluxes, using a 7-year time series of monthly global climate quality satellite remote sensing observations, model and in-situ data. The use of a non-linear relationship between the effects of rain and wind significantly reduces the estimated impact of rain-induced surface turbulence on the rate of sea-air gas transfer, when compared to a linear relationship. Nevertheless, globally, the rain enhanced gas transfer and rain induced direct export increase the estimated annual oceanic integrated net sink of CO</w:t>
      </w:r>
      <w:r w:rsidRPr="007F7C27">
        <w:rPr>
          <w:rFonts w:eastAsia="Calibri"/>
          <w:vertAlign w:val="subscript"/>
          <w:lang w:val="en-US"/>
        </w:rPr>
        <w:t>2</w:t>
      </w:r>
      <w:r w:rsidRPr="007F7C27">
        <w:rPr>
          <w:rFonts w:eastAsia="Calibri"/>
          <w:lang w:val="en-US"/>
        </w:rPr>
        <w:t xml:space="preserve"> by up to 6%. Regionally, the variations can be larger, with rain increasing the estimated annual net sink in the Pacific Ocean by up to 15% and altering monthly net flux by &gt; ± 50%. Based on these analyses, the impacts of rain should be included in the uncertainty analysis of studies that estimate net sea-air fluxes of CO</w:t>
      </w:r>
      <w:r w:rsidRPr="007F7C27">
        <w:rPr>
          <w:rFonts w:eastAsia="Calibri"/>
          <w:vertAlign w:val="subscript"/>
          <w:lang w:val="en-US"/>
        </w:rPr>
        <w:t>2</w:t>
      </w:r>
      <w:r w:rsidRPr="007F7C27">
        <w:rPr>
          <w:rFonts w:eastAsia="Calibri"/>
          <w:lang w:val="en-US"/>
        </w:rPr>
        <w:t xml:space="preserve"> as the rain can have a considerable impact, dependent upon the region and timescale.</w:t>
      </w:r>
    </w:p>
    <w:p w14:paraId="1C71727D" w14:textId="46D0AF9E" w:rsidR="00F21374" w:rsidRPr="007F7C27" w:rsidRDefault="00F21374" w:rsidP="00F21374">
      <w:pPr>
        <w:rPr>
          <w:b/>
        </w:rPr>
      </w:pPr>
      <w:r w:rsidRPr="007F7C27">
        <w:rPr>
          <w:b/>
        </w:rPr>
        <w:t>Status: published.</w:t>
      </w:r>
    </w:p>
    <w:p w14:paraId="04FC7655" w14:textId="155F2645" w:rsidR="0037341F" w:rsidRDefault="00E22522" w:rsidP="006C7289">
      <w:pPr>
        <w:pStyle w:val="Heading1"/>
      </w:pPr>
      <w:bookmarkStart w:id="29" w:name="_Toc353011813"/>
      <w:r>
        <w:t xml:space="preserve">Reconciling </w:t>
      </w:r>
      <w:r w:rsidR="00BA72B8">
        <w:t xml:space="preserve">methodologies </w:t>
      </w:r>
      <w:r w:rsidR="00F34B11">
        <w:t>in A</w:t>
      </w:r>
      <w:r w:rsidR="0037341F">
        <w:t>rctic air-sea gas fluxes</w:t>
      </w:r>
      <w:bookmarkEnd w:id="29"/>
    </w:p>
    <w:p w14:paraId="1B02B4AC" w14:textId="77777777" w:rsidR="009B7F30" w:rsidRDefault="009B7F30" w:rsidP="009D0348"/>
    <w:p w14:paraId="3C9E9849" w14:textId="6E6E134F" w:rsidR="00550A02" w:rsidRDefault="00550A02" w:rsidP="009961F0">
      <w:pPr>
        <w:rPr>
          <w:noProof/>
        </w:rPr>
      </w:pPr>
      <w:r>
        <w:rPr>
          <w:lang w:val="en-US"/>
        </w:rPr>
        <w:t xml:space="preserve">Polar seas are areas of deep water formation, where surface carbon is transported to the deep ocean and as such, are particularly important to the global carbon cycle. </w:t>
      </w:r>
      <w:r w:rsidRPr="00EB7AF5">
        <w:t xml:space="preserve">The Arctic Ocean </w:t>
      </w:r>
      <w:r>
        <w:t xml:space="preserve">comprises ~4% of the worlds oceans by area and ~1% by volume. Nevertheless, it is thought to contribute </w:t>
      </w:r>
      <w:r w:rsidRPr="00EB7AF5">
        <w:t xml:space="preserve">5-14% </w:t>
      </w:r>
      <w:r>
        <w:t xml:space="preserve">to </w:t>
      </w:r>
      <w:r w:rsidRPr="00EB7AF5">
        <w:t xml:space="preserve">the total oceanic sink for anthropogenic </w:t>
      </w:r>
      <w:r w:rsidRPr="00B64515">
        <w:t>CO</w:t>
      </w:r>
      <w:r w:rsidRPr="00B64515">
        <w:rPr>
          <w:vertAlign w:val="subscript"/>
        </w:rPr>
        <w:t>2</w:t>
      </w:r>
      <w:r w:rsidRPr="00EB7AF5">
        <w:t xml:space="preserve"> of (Bates and Mathis, </w:t>
      </w:r>
      <w:r>
        <w:t xml:space="preserve">2009). The most common approach to estimating </w:t>
      </w:r>
      <w:r w:rsidRPr="00EB7AF5">
        <w:t xml:space="preserve">air-sea gas flux </w:t>
      </w:r>
      <w:r>
        <w:t>in areas affected by sea ice is to assume that sea ice</w:t>
      </w:r>
      <w:r w:rsidRPr="00EB7AF5">
        <w:t xml:space="preserve"> act</w:t>
      </w:r>
      <w:r>
        <w:t>s</w:t>
      </w:r>
      <w:r w:rsidRPr="00EB7AF5">
        <w:t xml:space="preserve"> as a cap (or partia</w:t>
      </w:r>
      <w:r>
        <w:t>l cap) on air-sea gas transfer.</w:t>
      </w:r>
      <w:r w:rsidRPr="00EB7AF5">
        <w:t xml:space="preserve"> Where </w:t>
      </w:r>
      <w:r>
        <w:t>sea ice</w:t>
      </w:r>
      <w:r w:rsidRPr="00EB7AF5">
        <w:t xml:space="preserve"> occurs </w:t>
      </w:r>
      <w:r>
        <w:t xml:space="preserve">in a study area, </w:t>
      </w:r>
      <w:r w:rsidRPr="00EB7AF5">
        <w:t xml:space="preserve">the estimate of the gas flux is generally linearly scaled based on the percentage of free ice within each </w:t>
      </w:r>
      <w:r>
        <w:t xml:space="preserve">computational cell, with the rate of flux retained as equivalent to the open ocean (land et al., 2013; Takahashi et al., 2009). However, in-situ measurements in areas of partial ice-cover have identified </w:t>
      </w:r>
      <w:r w:rsidRPr="00901E3F">
        <w:rPr>
          <w:lang w:val="en-US"/>
        </w:rPr>
        <w:t>CO</w:t>
      </w:r>
      <w:r w:rsidRPr="00901E3F">
        <w:rPr>
          <w:vertAlign w:val="subscript"/>
          <w:lang w:val="en-US"/>
        </w:rPr>
        <w:t>2</w:t>
      </w:r>
      <w:r w:rsidRPr="00901E3F">
        <w:rPr>
          <w:lang w:val="en-US"/>
        </w:rPr>
        <w:t xml:space="preserve"> fluxes 1–2 orders of magnitude higher than those expected under similar conditions in the open ocean</w:t>
      </w:r>
      <w:r>
        <w:rPr>
          <w:lang w:val="en-US"/>
        </w:rPr>
        <w:t xml:space="preserve"> (</w:t>
      </w:r>
      <w:r>
        <w:t xml:space="preserve">Else </w:t>
      </w:r>
      <w:r>
        <w:rPr>
          <w:i/>
        </w:rPr>
        <w:t xml:space="preserve">et al. </w:t>
      </w:r>
      <w:r>
        <w:t>2011), suggesting that the linear scaling of open ocean conditions is providing an underestimate.</w:t>
      </w:r>
      <w:r w:rsidR="00004E1B">
        <w:t xml:space="preserve"> More recent work to parameterise the gas transfer processes within areas effected by ice appear</w:t>
      </w:r>
      <w:r w:rsidR="00EE72B9">
        <w:t xml:space="preserve"> (Loose et al., 2015)</w:t>
      </w:r>
      <w:r w:rsidR="00004E1B">
        <w:t xml:space="preserve"> to be at odds with recent publi</w:t>
      </w:r>
      <w:r w:rsidR="00397896">
        <w:t xml:space="preserve">shed measurements </w:t>
      </w:r>
      <w:r w:rsidR="00397896">
        <w:lastRenderedPageBreak/>
        <w:t>in such areas (Butterworth et al., 2016).</w:t>
      </w:r>
      <w:r w:rsidR="0016711F">
        <w:t xml:space="preserve"> Here we have </w:t>
      </w:r>
      <w:r w:rsidR="00A8168A">
        <w:t>used EO and the FluxEngine to i</w:t>
      </w:r>
      <w:r w:rsidR="0016711F">
        <w:t>de</w:t>
      </w:r>
      <w:r w:rsidR="00717227">
        <w:t>n</w:t>
      </w:r>
      <w:r w:rsidR="0016711F">
        <w:t>tify where these apparently different viewpoints actually overlap and under what conditions they actually agree.</w:t>
      </w:r>
    </w:p>
    <w:p w14:paraId="5A713E2E" w14:textId="77777777" w:rsidR="00430137" w:rsidRDefault="00430137" w:rsidP="009D0348">
      <w:pPr>
        <w:rPr>
          <w:b/>
        </w:rPr>
      </w:pPr>
    </w:p>
    <w:p w14:paraId="7B29EB94" w14:textId="288ED49B" w:rsidR="00194041" w:rsidRPr="00730C64" w:rsidRDefault="00194041" w:rsidP="009D0348">
      <w:pPr>
        <w:rPr>
          <w:b/>
        </w:rPr>
      </w:pPr>
      <w:r w:rsidRPr="00730C64">
        <w:rPr>
          <w:b/>
        </w:rPr>
        <w:t>Publication</w:t>
      </w:r>
    </w:p>
    <w:p w14:paraId="0A7F15FA" w14:textId="3A5719A2" w:rsidR="00194041" w:rsidRPr="00D417AD" w:rsidRDefault="00730C64" w:rsidP="00194041">
      <w:pPr>
        <w:pStyle w:val="Title0"/>
        <w:jc w:val="both"/>
        <w:rPr>
          <w:b w:val="0"/>
          <w:sz w:val="24"/>
        </w:rPr>
      </w:pPr>
      <w:r w:rsidRPr="00D417AD">
        <w:rPr>
          <w:b w:val="0"/>
          <w:sz w:val="24"/>
        </w:rPr>
        <w:t>Ashton, I., Shutler, J. D., Chapron, B., Woolf, D.,</w:t>
      </w:r>
      <w:r w:rsidR="00E427D3" w:rsidRPr="00D417AD">
        <w:rPr>
          <w:b w:val="0"/>
          <w:sz w:val="24"/>
        </w:rPr>
        <w:t xml:space="preserve"> </w:t>
      </w:r>
      <w:r w:rsidRPr="00D417AD">
        <w:rPr>
          <w:b w:val="0"/>
          <w:sz w:val="24"/>
        </w:rPr>
        <w:t xml:space="preserve">et al., (in-draft) </w:t>
      </w:r>
      <w:r w:rsidR="00194041" w:rsidRPr="00D417AD">
        <w:rPr>
          <w:b w:val="0"/>
          <w:sz w:val="24"/>
        </w:rPr>
        <w:t>Reconciling estimations of air-sea gas exchange</w:t>
      </w:r>
      <w:r w:rsidR="00FF583E" w:rsidRPr="00D417AD">
        <w:rPr>
          <w:b w:val="0"/>
          <w:sz w:val="24"/>
        </w:rPr>
        <w:t xml:space="preserve"> in areas of sea ice</w:t>
      </w:r>
      <w:r w:rsidR="003C6E16">
        <w:rPr>
          <w:b w:val="0"/>
          <w:sz w:val="24"/>
        </w:rPr>
        <w:t>.</w:t>
      </w:r>
    </w:p>
    <w:p w14:paraId="1589701E" w14:textId="77777777" w:rsidR="00730C64" w:rsidRPr="00730C64" w:rsidRDefault="00730C64" w:rsidP="009D0348">
      <w:pPr>
        <w:rPr>
          <w:b/>
        </w:rPr>
      </w:pPr>
    </w:p>
    <w:p w14:paraId="1B887C0D" w14:textId="77AD7871" w:rsidR="009D0348" w:rsidRPr="00730C64" w:rsidRDefault="005C6D88" w:rsidP="009D0348">
      <w:pPr>
        <w:rPr>
          <w:b/>
        </w:rPr>
      </w:pPr>
      <w:r w:rsidRPr="00730C64">
        <w:rPr>
          <w:b/>
        </w:rPr>
        <w:t>Abst</w:t>
      </w:r>
      <w:r w:rsidR="002141B5" w:rsidRPr="00730C64">
        <w:rPr>
          <w:b/>
        </w:rPr>
        <w:t>r</w:t>
      </w:r>
      <w:r w:rsidRPr="00730C64">
        <w:rPr>
          <w:b/>
        </w:rPr>
        <w:t>act</w:t>
      </w:r>
    </w:p>
    <w:p w14:paraId="397FE98F" w14:textId="0359E5CA" w:rsidR="005C6D88" w:rsidRDefault="005C6D88" w:rsidP="009D0348">
      <w:r>
        <w:t xml:space="preserve">Conventional estimations of </w:t>
      </w:r>
      <w:r w:rsidRPr="000B78A8">
        <w:t xml:space="preserve">air–sea gas </w:t>
      </w:r>
      <w:r>
        <w:t>exchange become inaccurate in areas affected by sea ice, which represents a source of uncertainty in global estimations of CO</w:t>
      </w:r>
      <w:r w:rsidRPr="004D69C1">
        <w:rPr>
          <w:vertAlign w:val="subscript"/>
        </w:rPr>
        <w:t>2</w:t>
      </w:r>
      <w:r>
        <w:t xml:space="preserve"> budgets. The presence of ice floes changes the effect of surface winds on the local wave conditions, modifies the properties of surface waters</w:t>
      </w:r>
      <w:r w:rsidR="00C45B8B">
        <w:t xml:space="preserve"> and alters surface turbulence</w:t>
      </w:r>
      <w:r w:rsidR="00402596">
        <w:t xml:space="preserve"> and hence gas exchange</w:t>
      </w:r>
      <w:r w:rsidR="00FC5616">
        <w:t xml:space="preserve">.  </w:t>
      </w:r>
      <w:r>
        <w:t>Natural variability in the physical properties of sea-ice, coupled with limited in-situ data mean that there is no consensus as to the effect of these processes on air-sea gas exchange and the</w:t>
      </w:r>
      <w:r w:rsidR="00CC76EC">
        <w:t xml:space="preserve"> subsequent </w:t>
      </w:r>
      <w:r>
        <w:t>impact on global estimates is unknown. Here, we review the methods and measurements available and rectify apparent discrepancies in the literature through examination of uncertainties.  The analysis draws on recent, high resolution, satellite derived data for the polar seas surface ocean conditions to give spatial estimates from each approach and to draw tentative conclusions as to the potential impact of sea ice on regional estimations of air-sea CO</w:t>
      </w:r>
      <w:r w:rsidRPr="003F7B74">
        <w:rPr>
          <w:vertAlign w:val="subscript"/>
        </w:rPr>
        <w:t>2</w:t>
      </w:r>
      <w:r>
        <w:t xml:space="preserve"> exchange.</w:t>
      </w:r>
    </w:p>
    <w:p w14:paraId="01F9D675" w14:textId="68A50956" w:rsidR="005C6D88" w:rsidRDefault="005C6D88" w:rsidP="009D0348">
      <w:pPr>
        <w:rPr>
          <w:b/>
        </w:rPr>
      </w:pPr>
      <w:r w:rsidRPr="002141B5">
        <w:rPr>
          <w:b/>
        </w:rPr>
        <w:t>Status: in-draft</w:t>
      </w:r>
    </w:p>
    <w:p w14:paraId="4BF0FF11" w14:textId="77777777" w:rsidR="00A27160" w:rsidRPr="002141B5" w:rsidRDefault="00A27160" w:rsidP="009D0348">
      <w:pPr>
        <w:rPr>
          <w:b/>
        </w:rPr>
      </w:pPr>
    </w:p>
    <w:p w14:paraId="539113FD" w14:textId="77777777" w:rsidR="00757D0E" w:rsidRDefault="00757D0E">
      <w:pPr>
        <w:overflowPunct/>
        <w:autoSpaceDE/>
        <w:autoSpaceDN/>
        <w:adjustRightInd/>
        <w:spacing w:after="0"/>
        <w:jc w:val="left"/>
        <w:textAlignment w:val="auto"/>
        <w:rPr>
          <w:rFonts w:ascii="Cambria" w:hAnsi="Cambria"/>
          <w:b/>
          <w:bCs/>
          <w:sz w:val="32"/>
          <w:szCs w:val="28"/>
        </w:rPr>
      </w:pPr>
      <w:r>
        <w:br w:type="page"/>
      </w:r>
    </w:p>
    <w:p w14:paraId="285B94D2" w14:textId="4A5254EE" w:rsidR="00F7126E" w:rsidRDefault="00F7126E" w:rsidP="006C7289">
      <w:pPr>
        <w:pStyle w:val="Heading1"/>
      </w:pPr>
      <w:bookmarkStart w:id="30" w:name="_Toc353011814"/>
      <w:r>
        <w:lastRenderedPageBreak/>
        <w:t>Impact of hurricanes on air-sea CO</w:t>
      </w:r>
      <w:r w:rsidRPr="00F7126E">
        <w:rPr>
          <w:vertAlign w:val="subscript"/>
        </w:rPr>
        <w:t>2</w:t>
      </w:r>
      <w:r>
        <w:t xml:space="preserve"> gas fluxes</w:t>
      </w:r>
      <w:bookmarkEnd w:id="30"/>
    </w:p>
    <w:p w14:paraId="7105D8CD" w14:textId="77777777" w:rsidR="00304CA4" w:rsidRDefault="00304CA4" w:rsidP="00E90937"/>
    <w:p w14:paraId="323B5A3A" w14:textId="71A7336F" w:rsidR="00990BDF" w:rsidRPr="00990BDF" w:rsidRDefault="00990BDF" w:rsidP="00990BDF">
      <w:pPr>
        <w:widowControl w:val="0"/>
        <w:overflowPunct/>
        <w:spacing w:after="0"/>
        <w:jc w:val="left"/>
        <w:textAlignment w:val="auto"/>
        <w:rPr>
          <w:rFonts w:eastAsia="Calibri"/>
          <w:lang w:val="en-US"/>
        </w:rPr>
      </w:pPr>
      <w:r w:rsidRPr="00990BDF">
        <w:rPr>
          <w:rFonts w:eastAsia="Calibri"/>
          <w:lang w:val="en-US"/>
        </w:rPr>
        <w:t>There are two main effects related to hurricanes that can influence ocean CO</w:t>
      </w:r>
      <w:r w:rsidRPr="00990BDF">
        <w:rPr>
          <w:rFonts w:eastAsia="Calibri"/>
          <w:vertAlign w:val="subscript"/>
          <w:lang w:val="en-US"/>
        </w:rPr>
        <w:t>2</w:t>
      </w:r>
      <w:r w:rsidRPr="00990BDF">
        <w:rPr>
          <w:rFonts w:eastAsia="Calibri"/>
          <w:lang w:val="en-US"/>
        </w:rPr>
        <w:t xml:space="preserve"> concentrations, and in turn air-sea CO</w:t>
      </w:r>
      <w:r w:rsidRPr="00990BDF">
        <w:rPr>
          <w:rFonts w:eastAsia="Calibri"/>
          <w:vertAlign w:val="subscript"/>
          <w:lang w:val="en-US"/>
        </w:rPr>
        <w:t>2</w:t>
      </w:r>
      <w:r w:rsidRPr="00990BDF">
        <w:rPr>
          <w:rFonts w:eastAsia="Calibri"/>
          <w:lang w:val="en-US"/>
        </w:rPr>
        <w:t xml:space="preserve"> fluxes: wind speed, and ch</w:t>
      </w:r>
      <w:r w:rsidR="0007599C">
        <w:rPr>
          <w:rFonts w:eastAsia="Calibri"/>
          <w:lang w:val="en-US"/>
        </w:rPr>
        <w:t>anges in mixed layer depth</w:t>
      </w:r>
      <w:r w:rsidR="00937A63">
        <w:rPr>
          <w:rFonts w:eastAsia="Calibri"/>
          <w:lang w:val="en-US"/>
        </w:rPr>
        <w:t>. All changes </w:t>
      </w:r>
      <w:r w:rsidRPr="00990BDF">
        <w:rPr>
          <w:rFonts w:eastAsia="Calibri"/>
          <w:lang w:val="en-US"/>
        </w:rPr>
        <w:t>alter the intensity of air-sea CO</w:t>
      </w:r>
      <w:r w:rsidRPr="00990BDF">
        <w:rPr>
          <w:rFonts w:eastAsia="Calibri"/>
          <w:vertAlign w:val="subscript"/>
          <w:lang w:val="en-US"/>
        </w:rPr>
        <w:t>2</w:t>
      </w:r>
      <w:r w:rsidRPr="00990BDF">
        <w:rPr>
          <w:rFonts w:eastAsia="Calibri"/>
          <w:lang w:val="en-US"/>
        </w:rPr>
        <w:t xml:space="preserve"> fluxes, albeit in different ways. A change in wind speed has a direct effect on the flux</w:t>
      </w:r>
      <w:r w:rsidR="007C2766">
        <w:rPr>
          <w:rFonts w:eastAsia="Calibri"/>
          <w:lang w:val="en-US"/>
        </w:rPr>
        <w:t xml:space="preserve"> (the direction of which can vary temporally)</w:t>
      </w:r>
      <w:r w:rsidRPr="00990BDF">
        <w:rPr>
          <w:rFonts w:eastAsia="Calibri"/>
          <w:lang w:val="en-US"/>
        </w:rPr>
        <w:t>, whilst the upwelling of colder, deeper waters lead to sea surface temperature (SST) changes, altering both surface ocean pCO</w:t>
      </w:r>
      <w:r w:rsidRPr="00990BDF">
        <w:rPr>
          <w:rFonts w:eastAsia="Calibri"/>
          <w:vertAlign w:val="subscript"/>
          <w:lang w:val="en-US"/>
        </w:rPr>
        <w:t>2</w:t>
      </w:r>
      <w:r w:rsidRPr="00990BDF">
        <w:rPr>
          <w:rFonts w:eastAsia="Calibri"/>
          <w:lang w:val="en-US"/>
        </w:rPr>
        <w:t xml:space="preserve"> and the flux rate. A significant change in the mixed layer depth also brings material to the surface that is normally held away by stratification, e.g. carbon and nutrients.</w:t>
      </w:r>
      <w:r w:rsidR="00B2596B">
        <w:rPr>
          <w:rFonts w:eastAsia="Calibri"/>
          <w:lang w:val="en-US"/>
        </w:rPr>
        <w:t xml:space="preserve"> Figure 3 shows the </w:t>
      </w:r>
      <w:r w:rsidR="00303EAB">
        <w:rPr>
          <w:rFonts w:eastAsia="Calibri"/>
          <w:lang w:val="en-US"/>
        </w:rPr>
        <w:t>large region of the north Atlantic</w:t>
      </w:r>
      <w:r w:rsidR="00B2596B">
        <w:rPr>
          <w:rFonts w:eastAsia="Calibri"/>
          <w:lang w:val="en-US"/>
        </w:rPr>
        <w:t xml:space="preserve"> that are impacted</w:t>
      </w:r>
      <w:r w:rsidR="00571C42">
        <w:rPr>
          <w:rFonts w:eastAsia="Calibri"/>
          <w:lang w:val="en-US"/>
        </w:rPr>
        <w:t xml:space="preserve"> each year</w:t>
      </w:r>
      <w:r w:rsidR="00B2596B">
        <w:rPr>
          <w:rFonts w:eastAsia="Calibri"/>
          <w:lang w:val="en-US"/>
        </w:rPr>
        <w:t xml:space="preserve"> by Hurricanes</w:t>
      </w:r>
      <w:r w:rsidR="00B2596B">
        <w:t>.</w:t>
      </w:r>
      <w:r w:rsidR="002950AF">
        <w:t xml:space="preserve"> Figure 4 shows the difference between atmospheric pCO</w:t>
      </w:r>
      <w:r w:rsidR="002950AF" w:rsidRPr="002950AF">
        <w:rPr>
          <w:vertAlign w:val="subscript"/>
        </w:rPr>
        <w:t>2</w:t>
      </w:r>
      <w:r w:rsidR="002950AF">
        <w:t xml:space="preserve"> and the in water pCO</w:t>
      </w:r>
      <w:r w:rsidR="002950AF" w:rsidRPr="002950AF">
        <w:rPr>
          <w:vertAlign w:val="subscript"/>
        </w:rPr>
        <w:t>2</w:t>
      </w:r>
      <w:r w:rsidR="002950AF">
        <w:t xml:space="preserve"> (DpCO</w:t>
      </w:r>
      <w:r w:rsidR="002950AF" w:rsidRPr="002950AF">
        <w:rPr>
          <w:vertAlign w:val="subscript"/>
        </w:rPr>
        <w:t>2</w:t>
      </w:r>
      <w:r w:rsidR="002950AF">
        <w:t xml:space="preserve">) in the latitudinal regions effected by hurricanes for the year 2000. From this you can see the hurricanes tracks </w:t>
      </w:r>
      <w:r w:rsidR="00AF635F">
        <w:t>that</w:t>
      </w:r>
      <w:r w:rsidR="002950AF">
        <w:t xml:space="preserve"> move across the Atlantic and through time will have differing effects on the localised airs-sea fluxes (due to the differing signs of the </w:t>
      </w:r>
      <w:r w:rsidR="002950AF">
        <w:t>DpCO</w:t>
      </w:r>
      <w:r w:rsidR="002950AF" w:rsidRPr="002950AF">
        <w:rPr>
          <w:vertAlign w:val="subscript"/>
        </w:rPr>
        <w:t>2</w:t>
      </w:r>
      <w:r w:rsidR="002950AF" w:rsidRPr="002950AF">
        <w:t>)</w:t>
      </w:r>
      <w:r w:rsidR="002950AF">
        <w:t>.</w:t>
      </w:r>
      <w:r w:rsidR="0036173C">
        <w:t xml:space="preserve"> Figure 4 shows that hurricanes do not always form in areas of supersaturated in water pCO</w:t>
      </w:r>
      <w:r w:rsidR="0036173C" w:rsidRPr="0036173C">
        <w:rPr>
          <w:vertAlign w:val="subscript"/>
        </w:rPr>
        <w:t>2</w:t>
      </w:r>
      <w:r w:rsidR="0036173C">
        <w:t>.</w:t>
      </w:r>
    </w:p>
    <w:p w14:paraId="2A013F02" w14:textId="77777777" w:rsidR="00990BDF" w:rsidRPr="00990BDF" w:rsidRDefault="00990BDF" w:rsidP="00990BDF">
      <w:pPr>
        <w:widowControl w:val="0"/>
        <w:overflowPunct/>
        <w:spacing w:after="0"/>
        <w:jc w:val="left"/>
        <w:textAlignment w:val="auto"/>
        <w:rPr>
          <w:rFonts w:eastAsia="Calibri"/>
          <w:lang w:val="en-US"/>
        </w:rPr>
      </w:pPr>
      <w:r w:rsidRPr="00990BDF">
        <w:rPr>
          <w:rFonts w:eastAsia="Calibri"/>
          <w:lang w:val="en-US"/>
        </w:rPr>
        <w:t> </w:t>
      </w:r>
    </w:p>
    <w:p w14:paraId="0FD7B23E" w14:textId="673C29AA" w:rsidR="00193D18" w:rsidRDefault="00990BDF" w:rsidP="00E90937">
      <w:r w:rsidRPr="00990BDF">
        <w:rPr>
          <w:rFonts w:eastAsia="Calibri"/>
          <w:lang w:val="en-US"/>
        </w:rPr>
        <w:t>We determined the monthly background sea-air CO</w:t>
      </w:r>
      <w:r w:rsidRPr="001023C9">
        <w:rPr>
          <w:rFonts w:eastAsia="Calibri"/>
          <w:vertAlign w:val="subscript"/>
          <w:lang w:val="en-US"/>
        </w:rPr>
        <w:t>2</w:t>
      </w:r>
      <w:r w:rsidR="00D2170E">
        <w:rPr>
          <w:rFonts w:eastAsia="Calibri"/>
          <w:lang w:val="en-US"/>
        </w:rPr>
        <w:t xml:space="preserve"> flux using a </w:t>
      </w:r>
      <w:r w:rsidRPr="00990BDF">
        <w:rPr>
          <w:rFonts w:eastAsia="Calibri"/>
          <w:lang w:val="en-US"/>
        </w:rPr>
        <w:t>climatology of surface ocean pCO</w:t>
      </w:r>
      <w:r w:rsidRPr="00990BDF">
        <w:rPr>
          <w:rFonts w:eastAsia="Calibri"/>
          <w:vertAlign w:val="subscript"/>
          <w:lang w:val="en-US"/>
        </w:rPr>
        <w:t>2</w:t>
      </w:r>
      <w:r w:rsidR="00552F55">
        <w:rPr>
          <w:rFonts w:eastAsia="Calibri"/>
          <w:lang w:val="en-US"/>
        </w:rPr>
        <w:t>, e.g. Takahashi et al.</w:t>
      </w:r>
      <w:r w:rsidR="002B48E2">
        <w:rPr>
          <w:rFonts w:eastAsia="Calibri"/>
          <w:lang w:val="en-US"/>
        </w:rPr>
        <w:t>,</w:t>
      </w:r>
      <w:r w:rsidR="00552F55">
        <w:rPr>
          <w:rFonts w:eastAsia="Calibri"/>
          <w:lang w:val="en-US"/>
        </w:rPr>
        <w:t xml:space="preserve"> (2009)</w:t>
      </w:r>
      <w:r w:rsidRPr="00990BDF">
        <w:rPr>
          <w:rFonts w:eastAsia="Calibri"/>
          <w:lang w:val="en-US"/>
        </w:rPr>
        <w:t>. For the Atlantic basin, we then estimated the direct change of sea-air CO</w:t>
      </w:r>
      <w:r w:rsidRPr="000A4DB5">
        <w:rPr>
          <w:rFonts w:eastAsia="Calibri"/>
          <w:vertAlign w:val="subscript"/>
          <w:lang w:val="en-US"/>
        </w:rPr>
        <w:t>2</w:t>
      </w:r>
      <w:r w:rsidRPr="00990BDF">
        <w:rPr>
          <w:rFonts w:eastAsia="Calibri"/>
          <w:lang w:val="en-US"/>
        </w:rPr>
        <w:t xml:space="preserve"> flux due to hurricane high wind events, and the indirect effect of the hurricane cold wake’s decrease in temperature.</w:t>
      </w:r>
      <w:r w:rsidR="0031417C">
        <w:rPr>
          <w:rFonts w:eastAsia="Calibri"/>
          <w:lang w:val="en-US"/>
        </w:rPr>
        <w:t xml:space="preserve"> These results are shown in Figure 5 for each component of the flux calculation.  </w:t>
      </w:r>
      <w:r w:rsidR="00962AC9">
        <w:rPr>
          <w:rFonts w:eastAsia="Calibri"/>
          <w:lang w:val="en-US"/>
        </w:rPr>
        <w:t>This shows</w:t>
      </w:r>
      <w:r w:rsidRPr="00990BDF">
        <w:rPr>
          <w:rFonts w:eastAsia="Calibri"/>
          <w:lang w:val="en-US"/>
        </w:rPr>
        <w:t xml:space="preserve"> that the effect that hurricanes have on the climatological mean sea-air CO</w:t>
      </w:r>
      <w:r w:rsidRPr="005F06B0">
        <w:rPr>
          <w:rFonts w:eastAsia="Calibri"/>
          <w:vertAlign w:val="subscript"/>
          <w:lang w:val="en-US"/>
        </w:rPr>
        <w:t>2</w:t>
      </w:r>
      <w:r w:rsidRPr="00990BDF">
        <w:rPr>
          <w:rFonts w:eastAsia="Calibri"/>
          <w:lang w:val="en-US"/>
        </w:rPr>
        <w:t xml:space="preserve"> flux varies significantly from year to year. Finally, we determined the change in nutrient concentrations due to the entrainment of deep water by hurricanes, estimated from the cold-wakes’ temperature reductions; these nutrient entrainments also show significant inter</w:t>
      </w:r>
      <w:r w:rsidR="005C019C">
        <w:rPr>
          <w:rFonts w:eastAsia="Calibri"/>
          <w:lang w:val="en-US"/>
        </w:rPr>
        <w:t>-</w:t>
      </w:r>
      <w:r w:rsidR="00D918CD">
        <w:rPr>
          <w:rFonts w:eastAsia="Calibri"/>
          <w:lang w:val="en-US"/>
        </w:rPr>
        <w:t>annual variabil</w:t>
      </w:r>
      <w:r w:rsidR="003A62A9">
        <w:rPr>
          <w:rFonts w:eastAsia="Calibri"/>
          <w:lang w:val="en-US"/>
        </w:rPr>
        <w:t>ity</w:t>
      </w:r>
      <w:r w:rsidR="00D918CD">
        <w:rPr>
          <w:rFonts w:eastAsia="Calibri"/>
          <w:lang w:val="en-US"/>
        </w:rPr>
        <w:t>.</w:t>
      </w:r>
      <w:r w:rsidR="001061A7">
        <w:rPr>
          <w:rFonts w:eastAsia="Calibri"/>
          <w:lang w:val="en-US"/>
        </w:rPr>
        <w:t xml:space="preserve"> The results illustrate that you cannot simply extrapolate the results from a small number of hurricanes to those across a complete time series.</w:t>
      </w:r>
      <w:r w:rsidR="004B4B50">
        <w:rPr>
          <w:rFonts w:eastAsia="Calibri"/>
          <w:lang w:val="en-US"/>
        </w:rPr>
        <w:t xml:space="preserve"> The importance of each component (DpCO</w:t>
      </w:r>
      <w:r w:rsidR="004B4B50" w:rsidRPr="00CC734B">
        <w:rPr>
          <w:rFonts w:eastAsia="Calibri"/>
          <w:vertAlign w:val="subscript"/>
          <w:lang w:val="en-US"/>
        </w:rPr>
        <w:t>2</w:t>
      </w:r>
      <w:r w:rsidR="004B4B50">
        <w:rPr>
          <w:rFonts w:eastAsia="Calibri"/>
          <w:lang w:val="en-US"/>
        </w:rPr>
        <w:t>, wind and cold wake) also varies between years, so all components should be included in</w:t>
      </w:r>
      <w:r w:rsidR="002E3021">
        <w:rPr>
          <w:rFonts w:eastAsia="Calibri"/>
          <w:lang w:val="en-US"/>
        </w:rPr>
        <w:t xml:space="preserve"> any analysis of the impacts of hurricanes on air-sea CO</w:t>
      </w:r>
      <w:r w:rsidR="002E3021" w:rsidRPr="00CC734B">
        <w:rPr>
          <w:rFonts w:eastAsia="Calibri"/>
          <w:vertAlign w:val="subscript"/>
          <w:lang w:val="en-US"/>
        </w:rPr>
        <w:t>2</w:t>
      </w:r>
      <w:r w:rsidR="002E3021">
        <w:rPr>
          <w:rFonts w:eastAsia="Calibri"/>
          <w:lang w:val="en-US"/>
        </w:rPr>
        <w:t xml:space="preserve"> gas fluxes.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E712E9" w14:paraId="55572D6E" w14:textId="77777777" w:rsidTr="000C066C">
        <w:tc>
          <w:tcPr>
            <w:tcW w:w="9288" w:type="dxa"/>
          </w:tcPr>
          <w:p w14:paraId="05B39491" w14:textId="58ACF01B" w:rsidR="00E712E9" w:rsidRDefault="00E712E9" w:rsidP="00805441">
            <w:pPr>
              <w:jc w:val="center"/>
            </w:pPr>
            <w:r w:rsidRPr="00E712E9">
              <w:rPr>
                <w:lang w:val="en-US"/>
              </w:rPr>
              <w:drawing>
                <wp:inline distT="0" distB="0" distL="0" distR="0" wp14:anchorId="6D2F3F50" wp14:editId="27553BA2">
                  <wp:extent cx="4961128" cy="2794254"/>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1128" cy="2794254"/>
                          </a:xfrm>
                          <a:prstGeom prst="rect">
                            <a:avLst/>
                          </a:prstGeom>
                          <a:noFill/>
                          <a:ln>
                            <a:noFill/>
                          </a:ln>
                          <a:extLst/>
                        </pic:spPr>
                      </pic:pic>
                    </a:graphicData>
                  </a:graphic>
                </wp:inline>
              </w:drawing>
            </w:r>
          </w:p>
        </w:tc>
      </w:tr>
      <w:tr w:rsidR="00E712E9" w14:paraId="7A6CF196" w14:textId="77777777" w:rsidTr="000C066C">
        <w:tc>
          <w:tcPr>
            <w:tcW w:w="9288" w:type="dxa"/>
          </w:tcPr>
          <w:p w14:paraId="4216A962" w14:textId="0ED1665C" w:rsidR="00E712E9" w:rsidRDefault="00E712E9" w:rsidP="00E90937">
            <w:r w:rsidRPr="00D604AD">
              <w:rPr>
                <w:b/>
              </w:rPr>
              <w:t xml:space="preserve">Figure </w:t>
            </w:r>
            <w:r w:rsidR="00D604AD" w:rsidRPr="00D604AD">
              <w:rPr>
                <w:b/>
              </w:rPr>
              <w:t>3</w:t>
            </w:r>
            <w:r w:rsidR="00D604AD" w:rsidRPr="00D604AD">
              <w:t xml:space="preserve"> </w:t>
            </w:r>
            <w:r>
              <w:t>Number of hurricanes per location in the North Atlantic</w:t>
            </w:r>
            <w:r w:rsidR="007A7190">
              <w:t xml:space="preserve"> between 1851-2015</w:t>
            </w:r>
            <w:r>
              <w:t xml:space="preserve"> (output </w:t>
            </w:r>
            <w:r>
              <w:lastRenderedPageBreak/>
              <w:t>from the Atlantic Hurricane database, HURDAT2).</w:t>
            </w:r>
          </w:p>
        </w:tc>
      </w:tr>
    </w:tbl>
    <w:p w14:paraId="702C16A5" w14:textId="77777777" w:rsidR="00E712E9" w:rsidRDefault="00E712E9" w:rsidP="00E909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D1B19" w14:paraId="2E4C841B" w14:textId="77777777" w:rsidTr="000C066C">
        <w:tc>
          <w:tcPr>
            <w:tcW w:w="9288" w:type="dxa"/>
          </w:tcPr>
          <w:p w14:paraId="0706E359" w14:textId="7E0DF1D1" w:rsidR="00CD1B19" w:rsidRDefault="00CD1B19" w:rsidP="00805441">
            <w:pPr>
              <w:jc w:val="center"/>
            </w:pPr>
            <w:r w:rsidRPr="00CD1B19">
              <w:rPr>
                <w:lang w:val="en-US"/>
              </w:rPr>
              <w:drawing>
                <wp:inline distT="0" distB="0" distL="0" distR="0" wp14:anchorId="7802CC51" wp14:editId="2615AC6F">
                  <wp:extent cx="4192524" cy="3193288"/>
                  <wp:effectExtent l="0" t="0" r="0" b="762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2" cstate="print"/>
                          <a:srcRect/>
                          <a:stretch>
                            <a:fillRect/>
                          </a:stretch>
                        </pic:blipFill>
                        <pic:spPr bwMode="auto">
                          <a:xfrm>
                            <a:off x="0" y="0"/>
                            <a:ext cx="4192524" cy="3193288"/>
                          </a:xfrm>
                          <a:prstGeom prst="rect">
                            <a:avLst/>
                          </a:prstGeom>
                          <a:noFill/>
                          <a:ln w="9525">
                            <a:noFill/>
                            <a:miter lim="800000"/>
                            <a:headEnd/>
                            <a:tailEnd/>
                          </a:ln>
                        </pic:spPr>
                      </pic:pic>
                    </a:graphicData>
                  </a:graphic>
                </wp:inline>
              </w:drawing>
            </w:r>
          </w:p>
        </w:tc>
      </w:tr>
      <w:tr w:rsidR="00CD1B19" w14:paraId="4489B597" w14:textId="77777777" w:rsidTr="000C066C">
        <w:tc>
          <w:tcPr>
            <w:tcW w:w="9288" w:type="dxa"/>
          </w:tcPr>
          <w:p w14:paraId="4874D12E" w14:textId="35217FEB" w:rsidR="00CD1B19" w:rsidRDefault="00CD1B19" w:rsidP="00E90937">
            <w:r w:rsidRPr="00D604AD">
              <w:rPr>
                <w:b/>
              </w:rPr>
              <w:t xml:space="preserve">Figure </w:t>
            </w:r>
            <w:r w:rsidR="00D604AD" w:rsidRPr="00D604AD">
              <w:rPr>
                <w:b/>
              </w:rPr>
              <w:t>4</w:t>
            </w:r>
            <w:r>
              <w:t xml:space="preserve"> </w:t>
            </w:r>
            <w:r w:rsidR="00B90B39">
              <w:t>DpCO</w:t>
            </w:r>
            <w:r w:rsidR="00B90B39" w:rsidRPr="00E10694">
              <w:rPr>
                <w:vertAlign w:val="subscript"/>
              </w:rPr>
              <w:t>2</w:t>
            </w:r>
            <w:r w:rsidR="00B90B39">
              <w:t xml:space="preserve"> in the longitudal regions where hurricanes occur for year 2000, derived from from the Takahashi et al., (2009) climatology of air-sea gas fluxes.</w:t>
            </w:r>
          </w:p>
        </w:tc>
      </w:tr>
    </w:tbl>
    <w:p w14:paraId="41C49853" w14:textId="77777777" w:rsidR="00CD1B19" w:rsidRDefault="00CD1B19" w:rsidP="00E90937"/>
    <w:p w14:paraId="2E1475A1" w14:textId="77777777" w:rsidR="00CD1B19" w:rsidRDefault="00CD1B19" w:rsidP="00E909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2725D" w14:paraId="32A881D8" w14:textId="77777777" w:rsidTr="000C066C">
        <w:tc>
          <w:tcPr>
            <w:tcW w:w="9288" w:type="dxa"/>
          </w:tcPr>
          <w:p w14:paraId="19C1961C" w14:textId="02FF1874" w:rsidR="0032725D" w:rsidRDefault="0032725D" w:rsidP="00E90937">
            <w:r w:rsidRPr="0032725D">
              <w:rPr>
                <w:lang w:val="en-US"/>
              </w:rPr>
              <w:drawing>
                <wp:inline distT="0" distB="0" distL="0" distR="0" wp14:anchorId="0F59CD18" wp14:editId="031DD8FB">
                  <wp:extent cx="5486400" cy="2103755"/>
                  <wp:effectExtent l="0" t="0" r="0" b="4445"/>
                  <wp:docPr id="4098" name="Picture 2" descr="E:\documents\U_a_meetings\2016_09_Air_sea_flux_Brest\Schuster_et_al\delta_flux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documents\U_a_meetings\2016_09_Air_sea_flux_Brest\Schuster_et_al\delta_flux_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103755"/>
                          </a:xfrm>
                          <a:prstGeom prst="rect">
                            <a:avLst/>
                          </a:prstGeom>
                          <a:noFill/>
                          <a:extLst/>
                        </pic:spPr>
                      </pic:pic>
                    </a:graphicData>
                  </a:graphic>
                </wp:inline>
              </w:drawing>
            </w:r>
          </w:p>
        </w:tc>
      </w:tr>
      <w:tr w:rsidR="0032725D" w14:paraId="1D4F0A26" w14:textId="77777777" w:rsidTr="000C066C">
        <w:tc>
          <w:tcPr>
            <w:tcW w:w="9288" w:type="dxa"/>
          </w:tcPr>
          <w:p w14:paraId="058A14DD" w14:textId="522381A6" w:rsidR="0032725D" w:rsidRDefault="00D604AD" w:rsidP="00E90937">
            <w:r w:rsidRPr="00D604AD">
              <w:rPr>
                <w:b/>
              </w:rPr>
              <w:t>Figure 5</w:t>
            </w:r>
            <w:r w:rsidR="0032725D">
              <w:t xml:space="preserve"> </w:t>
            </w:r>
            <w:r w:rsidR="00C32D57">
              <w:t>Interannual change in air-sea flux of CO</w:t>
            </w:r>
            <w:r w:rsidR="00C32D57" w:rsidRPr="00C32D57">
              <w:rPr>
                <w:vertAlign w:val="subscript"/>
              </w:rPr>
              <w:t>2</w:t>
            </w:r>
            <w:r w:rsidR="00C32D57">
              <w:t xml:space="preserve"> </w:t>
            </w:r>
            <w:r w:rsidR="003B4BB7">
              <w:t>(in PgC yr</w:t>
            </w:r>
            <w:r w:rsidR="003B4BB7" w:rsidRPr="003B4BB7">
              <w:rPr>
                <w:vertAlign w:val="superscript"/>
              </w:rPr>
              <w:t>-1</w:t>
            </w:r>
            <w:r w:rsidR="003B4BB7">
              <w:t>)</w:t>
            </w:r>
            <w:r w:rsidR="00564B66">
              <w:t xml:space="preserve"> </w:t>
            </w:r>
            <w:r w:rsidR="00C32D57">
              <w:t>due to DpCO</w:t>
            </w:r>
            <w:r w:rsidR="00C32D57" w:rsidRPr="00C32D57">
              <w:rPr>
                <w:vertAlign w:val="subscript"/>
              </w:rPr>
              <w:t>2</w:t>
            </w:r>
            <w:r w:rsidR="00C32D57">
              <w:t xml:space="preserve"> (blue), wind speed (black) and cold wake (red).</w:t>
            </w:r>
          </w:p>
        </w:tc>
      </w:tr>
    </w:tbl>
    <w:p w14:paraId="3BFEF37D" w14:textId="77777777" w:rsidR="00F73E7F" w:rsidRDefault="00F73E7F" w:rsidP="00E90937"/>
    <w:p w14:paraId="228D88B8" w14:textId="2AC2CED7" w:rsidR="007B2DF4" w:rsidRPr="00E90937" w:rsidRDefault="007B2DF4" w:rsidP="00E90937"/>
    <w:p w14:paraId="3A83193E" w14:textId="089E03DB" w:rsidR="00AA46BE" w:rsidRDefault="003D16EB" w:rsidP="006C7289">
      <w:pPr>
        <w:pStyle w:val="Heading1"/>
      </w:pPr>
      <w:bookmarkStart w:id="31" w:name="_Toc353011815"/>
      <w:r>
        <w:lastRenderedPageBreak/>
        <w:t>G</w:t>
      </w:r>
      <w:r w:rsidR="00AA46BE">
        <w:t xml:space="preserve">lobal </w:t>
      </w:r>
      <w:r w:rsidR="00F66F6A">
        <w:t>inter</w:t>
      </w:r>
      <w:r w:rsidR="00185548">
        <w:t>-</w:t>
      </w:r>
      <w:r w:rsidR="00F66F6A">
        <w:t xml:space="preserve">annual </w:t>
      </w:r>
      <w:r w:rsidR="00AA46BE">
        <w:t>variability</w:t>
      </w:r>
      <w:bookmarkEnd w:id="31"/>
    </w:p>
    <w:p w14:paraId="038040DB" w14:textId="77777777" w:rsidR="003A274A" w:rsidRDefault="003A274A" w:rsidP="003A274A"/>
    <w:p w14:paraId="6329F26E" w14:textId="311E8C3E" w:rsidR="006722CA" w:rsidRPr="007B0B8E" w:rsidRDefault="006722CA" w:rsidP="003A274A">
      <w:pPr>
        <w:rPr>
          <w:b/>
        </w:rPr>
      </w:pPr>
      <w:r w:rsidRPr="007B0B8E">
        <w:rPr>
          <w:b/>
        </w:rPr>
        <w:t>Publication</w:t>
      </w:r>
    </w:p>
    <w:p w14:paraId="12423DE9" w14:textId="7CDCD96B" w:rsidR="004C05C5" w:rsidRPr="007B0B8E" w:rsidRDefault="00DB11B4" w:rsidP="003A274A">
      <w:pPr>
        <w:rPr>
          <w:b/>
        </w:rPr>
      </w:pPr>
      <w:r w:rsidRPr="007B0B8E">
        <w:rPr>
          <w:rFonts w:eastAsia="Calibri"/>
          <w:lang w:val="en-US"/>
        </w:rPr>
        <w:t>Rödenbeck, C., Bakker, D. C. E., Gruber, N., Iida, Y., Jacobson, A. R., Jones, S., Landschützer, P., Metzl, N., Nakaoka, S., Olsen, A., Park, G.-H., Peylin, P., Rodgers, K. B., Sasse, T. P., Schuster, U., Shutler, J. D., Valsala, V., Wanninkhof, R., and Zeng, J. (2015) Data-based estimates of the ocean carbon sink variability – first results of the Surface Ocean pCO</w:t>
      </w:r>
      <w:r w:rsidRPr="00A91FE0">
        <w:rPr>
          <w:rFonts w:eastAsia="Calibri"/>
          <w:vertAlign w:val="subscript"/>
          <w:lang w:val="en-US"/>
        </w:rPr>
        <w:t>2</w:t>
      </w:r>
      <w:r w:rsidRPr="007B0B8E">
        <w:rPr>
          <w:rFonts w:eastAsia="Calibri"/>
          <w:lang w:val="en-US"/>
        </w:rPr>
        <w:t xml:space="preserve"> Mapping intercomparison (SOCOM), </w:t>
      </w:r>
      <w:r w:rsidRPr="007B0B8E">
        <w:rPr>
          <w:rFonts w:eastAsia="Calibri"/>
          <w:i/>
          <w:iCs/>
          <w:lang w:val="en-US"/>
        </w:rPr>
        <w:t>Biogeosciences</w:t>
      </w:r>
      <w:r w:rsidRPr="007B0B8E">
        <w:rPr>
          <w:rFonts w:eastAsia="Calibri"/>
          <w:lang w:val="en-US"/>
        </w:rPr>
        <w:t>, 12, 7251-7278, doi:10.5194/bg-12-7251-2015.</w:t>
      </w:r>
    </w:p>
    <w:p w14:paraId="5B464053" w14:textId="4971D406" w:rsidR="006722CA" w:rsidRPr="007B0B8E" w:rsidRDefault="006722CA" w:rsidP="003A274A">
      <w:pPr>
        <w:rPr>
          <w:b/>
        </w:rPr>
      </w:pPr>
      <w:r w:rsidRPr="007B0B8E">
        <w:rPr>
          <w:b/>
        </w:rPr>
        <w:t>Abstract</w:t>
      </w:r>
    </w:p>
    <w:p w14:paraId="3F8DEABD" w14:textId="69AF0234" w:rsidR="00DB11B4" w:rsidRPr="007B0B8E" w:rsidRDefault="007B0B8E" w:rsidP="003A274A">
      <w:pPr>
        <w:rPr>
          <w:b/>
        </w:rPr>
      </w:pPr>
      <w:r w:rsidRPr="007B0B8E">
        <w:rPr>
          <w:rFonts w:eastAsia="Calibri"/>
          <w:lang w:val="en-US"/>
        </w:rPr>
        <w:t>Using measurements of the surface-ocean CO</w:t>
      </w:r>
      <w:r w:rsidRPr="00753012">
        <w:rPr>
          <w:rFonts w:eastAsia="Calibri"/>
          <w:vertAlign w:val="subscript"/>
          <w:lang w:val="en-US"/>
        </w:rPr>
        <w:t>2</w:t>
      </w:r>
      <w:r w:rsidRPr="007B0B8E">
        <w:rPr>
          <w:rFonts w:eastAsia="Calibri"/>
          <w:lang w:val="en-US"/>
        </w:rPr>
        <w:t xml:space="preserve"> partial pressure (</w:t>
      </w:r>
      <w:r w:rsidRPr="007B0B8E">
        <w:rPr>
          <w:rFonts w:eastAsia="Calibri"/>
          <w:i/>
          <w:iCs/>
          <w:lang w:val="en-US"/>
        </w:rPr>
        <w:t>p</w:t>
      </w:r>
      <w:r w:rsidRPr="007B0B8E">
        <w:rPr>
          <w:rFonts w:eastAsia="Calibri"/>
          <w:lang w:val="en-US"/>
        </w:rPr>
        <w:t>CO</w:t>
      </w:r>
      <w:r w:rsidRPr="00753012">
        <w:rPr>
          <w:rFonts w:eastAsia="Calibri"/>
          <w:vertAlign w:val="subscript"/>
          <w:lang w:val="en-US"/>
        </w:rPr>
        <w:t>2</w:t>
      </w:r>
      <w:r w:rsidRPr="007B0B8E">
        <w:rPr>
          <w:rFonts w:eastAsia="Calibri"/>
          <w:lang w:val="en-US"/>
        </w:rPr>
        <w:t xml:space="preserve">) and 14 different </w:t>
      </w:r>
      <w:r w:rsidRPr="007B0B8E">
        <w:rPr>
          <w:rFonts w:eastAsia="Calibri"/>
          <w:i/>
          <w:iCs/>
          <w:lang w:val="en-US"/>
        </w:rPr>
        <w:t>p</w:t>
      </w:r>
      <w:r w:rsidRPr="007B0B8E">
        <w:rPr>
          <w:rFonts w:eastAsia="Calibri"/>
          <w:lang w:val="en-US"/>
        </w:rPr>
        <w:t>CO</w:t>
      </w:r>
      <w:r w:rsidRPr="00753012">
        <w:rPr>
          <w:rFonts w:eastAsia="Calibri"/>
          <w:vertAlign w:val="subscript"/>
          <w:lang w:val="en-US"/>
        </w:rPr>
        <w:t>2</w:t>
      </w:r>
      <w:r w:rsidRPr="007B0B8E">
        <w:rPr>
          <w:rFonts w:eastAsia="Calibri"/>
          <w:lang w:val="en-US"/>
        </w:rPr>
        <w:t xml:space="preserve"> mapping methods recently collated by the Surface Ocean </w:t>
      </w:r>
      <w:r w:rsidRPr="007B0B8E">
        <w:rPr>
          <w:rFonts w:eastAsia="Calibri"/>
          <w:i/>
          <w:iCs/>
          <w:lang w:val="en-US"/>
        </w:rPr>
        <w:t>p</w:t>
      </w:r>
      <w:r w:rsidRPr="007B0B8E">
        <w:rPr>
          <w:rFonts w:eastAsia="Calibri"/>
          <w:lang w:val="en-US"/>
        </w:rPr>
        <w:t>CO</w:t>
      </w:r>
      <w:r w:rsidRPr="00753012">
        <w:rPr>
          <w:rFonts w:eastAsia="Calibri"/>
          <w:vertAlign w:val="subscript"/>
          <w:lang w:val="en-US"/>
        </w:rPr>
        <w:t>2</w:t>
      </w:r>
      <w:r w:rsidRPr="007B0B8E">
        <w:rPr>
          <w:rFonts w:eastAsia="Calibri"/>
          <w:lang w:val="en-US"/>
        </w:rPr>
        <w:t xml:space="preserve"> Mapping intercomparison (SOCOM) initiative, variations in regional and global sea–air CO</w:t>
      </w:r>
      <w:r w:rsidRPr="00753012">
        <w:rPr>
          <w:rFonts w:eastAsia="Calibri"/>
          <w:vertAlign w:val="subscript"/>
          <w:lang w:val="en-US"/>
        </w:rPr>
        <w:t>2</w:t>
      </w:r>
      <w:r w:rsidRPr="007B0B8E">
        <w:rPr>
          <w:rFonts w:eastAsia="Calibri"/>
          <w:lang w:val="en-US"/>
        </w:rPr>
        <w:t xml:space="preserve"> fluxes are investigated. Though the available mapping methods use widely different approaches, we find relatively consistent estimates of regional </w:t>
      </w:r>
      <w:r w:rsidRPr="007B0B8E">
        <w:rPr>
          <w:rFonts w:eastAsia="Calibri"/>
          <w:i/>
          <w:iCs/>
          <w:lang w:val="en-US"/>
        </w:rPr>
        <w:t>p</w:t>
      </w:r>
      <w:r w:rsidRPr="007B0B8E">
        <w:rPr>
          <w:rFonts w:eastAsia="Calibri"/>
          <w:lang w:val="en-US"/>
        </w:rPr>
        <w:t>CO</w:t>
      </w:r>
      <w:r w:rsidRPr="00753012">
        <w:rPr>
          <w:rFonts w:eastAsia="Calibri"/>
          <w:vertAlign w:val="subscript"/>
          <w:lang w:val="en-US"/>
        </w:rPr>
        <w:t>2</w:t>
      </w:r>
      <w:r w:rsidRPr="007B0B8E">
        <w:rPr>
          <w:rFonts w:eastAsia="Calibri"/>
          <w:lang w:val="en-US"/>
        </w:rPr>
        <w:t xml:space="preserve"> seasonality, in line with previous estimates. In terms of interannual variability (IAV), all mapping methods estimate the largest variations to occur in the eastern equatorial Pacific. Despite considerable spread in the detailed variations, mapping methods that fit the data more closely also tend to agree more closely with each other in regional averages. Encouragingly, this includes mapping methods belonging to complementary types – taking variability either directly from the </w:t>
      </w:r>
      <w:r w:rsidRPr="007B0B8E">
        <w:rPr>
          <w:rFonts w:eastAsia="Calibri"/>
          <w:i/>
          <w:iCs/>
          <w:lang w:val="en-US"/>
        </w:rPr>
        <w:t>p</w:t>
      </w:r>
      <w:r w:rsidRPr="007B0B8E">
        <w:rPr>
          <w:rFonts w:eastAsia="Calibri"/>
          <w:lang w:val="en-US"/>
        </w:rPr>
        <w:t>CO</w:t>
      </w:r>
      <w:r w:rsidRPr="00390F4C">
        <w:rPr>
          <w:rFonts w:eastAsia="Calibri"/>
          <w:vertAlign w:val="subscript"/>
          <w:lang w:val="en-US"/>
        </w:rPr>
        <w:t>2</w:t>
      </w:r>
      <w:r w:rsidRPr="007B0B8E">
        <w:rPr>
          <w:rFonts w:eastAsia="Calibri"/>
          <w:lang w:val="en-US"/>
        </w:rPr>
        <w:t xml:space="preserve"> data or indirectly from driver data via regression. From a weighted ensemble average, we find an IAV amplitude of the global sea–air CO</w:t>
      </w:r>
      <w:r w:rsidRPr="00390F4C">
        <w:rPr>
          <w:rFonts w:eastAsia="Calibri"/>
          <w:vertAlign w:val="subscript"/>
          <w:lang w:val="en-US"/>
        </w:rPr>
        <w:t>2</w:t>
      </w:r>
      <w:r w:rsidRPr="007B0B8E">
        <w:rPr>
          <w:rFonts w:eastAsia="Calibri"/>
          <w:lang w:val="en-US"/>
        </w:rPr>
        <w:t xml:space="preserve"> flux of 0.31 PgC yr−1 (standard deviation over 1992–2009), which is larger than simulated by biogeochemical process models. From a decadal perspective, the global ocean CO</w:t>
      </w:r>
      <w:r w:rsidRPr="00390F4C">
        <w:rPr>
          <w:rFonts w:eastAsia="Calibri"/>
          <w:vertAlign w:val="subscript"/>
          <w:lang w:val="en-US"/>
        </w:rPr>
        <w:t>2</w:t>
      </w:r>
      <w:r w:rsidRPr="007B0B8E">
        <w:rPr>
          <w:rFonts w:eastAsia="Calibri"/>
          <w:lang w:val="en-US"/>
        </w:rPr>
        <w:t xml:space="preserve"> uptake is estimated to have gradually increased since about 2000, with little decadal change prior to that. The weighted mean net global ocean CO</w:t>
      </w:r>
      <w:r w:rsidRPr="00390F4C">
        <w:rPr>
          <w:rFonts w:eastAsia="Calibri"/>
          <w:vertAlign w:val="subscript"/>
          <w:lang w:val="en-US"/>
        </w:rPr>
        <w:t>2</w:t>
      </w:r>
      <w:r w:rsidRPr="007B0B8E">
        <w:rPr>
          <w:rFonts w:eastAsia="Calibri"/>
          <w:lang w:val="en-US"/>
        </w:rPr>
        <w:t xml:space="preserve"> sink estimated by the SOCOM ensemble is −1.75 PgC yr−1 (1992–2009), consistent within uncertainties with estimates from ocean-interior carbon data or atmospheric oxygen trends.</w:t>
      </w:r>
    </w:p>
    <w:p w14:paraId="7BF6E310" w14:textId="75450E01" w:rsidR="006722CA" w:rsidRPr="007B0B8E" w:rsidRDefault="006722CA" w:rsidP="003A274A">
      <w:pPr>
        <w:rPr>
          <w:b/>
        </w:rPr>
      </w:pPr>
      <w:r w:rsidRPr="007B0B8E">
        <w:rPr>
          <w:b/>
        </w:rPr>
        <w:t>Status: published</w:t>
      </w:r>
      <w:r w:rsidR="009D4D7D" w:rsidRPr="007B0B8E">
        <w:rPr>
          <w:b/>
        </w:rPr>
        <w:t>.</w:t>
      </w:r>
    </w:p>
    <w:p w14:paraId="0D48BD19" w14:textId="6C34D9A1" w:rsidR="003F5542" w:rsidRDefault="003F5542" w:rsidP="006C7289">
      <w:pPr>
        <w:pStyle w:val="Heading1"/>
      </w:pPr>
      <w:bookmarkStart w:id="32" w:name="_Toc353011816"/>
      <w:r>
        <w:t>Reconciling</w:t>
      </w:r>
      <w:r w:rsidR="0097122D">
        <w:t xml:space="preserve"> empirical and mechanistic models of air-sea gas transfer</w:t>
      </w:r>
      <w:bookmarkEnd w:id="32"/>
    </w:p>
    <w:p w14:paraId="70D32D58" w14:textId="77777777" w:rsidR="002E23FE" w:rsidRDefault="002E23FE" w:rsidP="002E23FE"/>
    <w:p w14:paraId="511FD784" w14:textId="77777777" w:rsidR="006642A3" w:rsidRPr="000F6FA3" w:rsidRDefault="006642A3" w:rsidP="006642A3">
      <w:pPr>
        <w:rPr>
          <w:rFonts w:eastAsia="Calibri"/>
          <w:b/>
          <w:color w:val="262626"/>
          <w:lang w:val="en-US"/>
        </w:rPr>
      </w:pPr>
      <w:r w:rsidRPr="000F6FA3">
        <w:rPr>
          <w:rFonts w:eastAsia="Calibri"/>
          <w:b/>
          <w:color w:val="262626"/>
          <w:lang w:val="en-US"/>
        </w:rPr>
        <w:t>Publication</w:t>
      </w:r>
    </w:p>
    <w:p w14:paraId="4D9BB42D" w14:textId="77777777" w:rsidR="006642A3" w:rsidRPr="000F6FA3" w:rsidRDefault="006642A3" w:rsidP="006642A3">
      <w:pPr>
        <w:rPr>
          <w:rFonts w:eastAsia="Calibri"/>
          <w:color w:val="262626"/>
          <w:lang w:val="en-US"/>
        </w:rPr>
      </w:pPr>
      <w:r w:rsidRPr="000F6FA3">
        <w:rPr>
          <w:rFonts w:eastAsia="Calibri"/>
          <w:color w:val="262626"/>
          <w:lang w:val="en-US"/>
        </w:rPr>
        <w:t xml:space="preserve">Goddijn-Murphy L, Woolf DK, Callaghan AH, Nightingale PD, Shutler JD (2015), A reconciliation of empirical and mechanistic models of the air-sea gas transfer velocity, </w:t>
      </w:r>
      <w:r w:rsidRPr="000F6FA3">
        <w:rPr>
          <w:rFonts w:eastAsia="Calibri"/>
          <w:i/>
          <w:iCs/>
          <w:color w:val="262626"/>
          <w:lang w:val="en-US"/>
        </w:rPr>
        <w:t>Journal of Geophysical Research-Oceans</w:t>
      </w:r>
      <w:r w:rsidRPr="000F6FA3">
        <w:rPr>
          <w:rFonts w:eastAsia="Calibri"/>
          <w:color w:val="262626"/>
          <w:lang w:val="en-US"/>
        </w:rPr>
        <w:t>, doi:10.1002/2015JC011096</w:t>
      </w:r>
    </w:p>
    <w:p w14:paraId="695BF84A" w14:textId="77777777" w:rsidR="006642A3" w:rsidRPr="000F6FA3" w:rsidRDefault="006642A3" w:rsidP="006642A3">
      <w:pPr>
        <w:rPr>
          <w:rFonts w:eastAsia="Calibri"/>
          <w:b/>
          <w:color w:val="262626"/>
          <w:lang w:val="en-US"/>
        </w:rPr>
      </w:pPr>
      <w:r w:rsidRPr="000F6FA3">
        <w:rPr>
          <w:rFonts w:eastAsia="Calibri"/>
          <w:b/>
          <w:color w:val="262626"/>
          <w:lang w:val="en-US"/>
        </w:rPr>
        <w:t>Abstract</w:t>
      </w:r>
    </w:p>
    <w:p w14:paraId="085115D7" w14:textId="77777777" w:rsidR="006642A3" w:rsidRPr="000F6FA3" w:rsidRDefault="006642A3" w:rsidP="006642A3">
      <w:r w:rsidRPr="000F6FA3">
        <w:rPr>
          <w:rFonts w:eastAsia="Calibri"/>
          <w:color w:val="262626"/>
          <w:lang w:val="en-US"/>
        </w:rPr>
        <w:t>Models of the air-sea transfer velocity of gases may be either empirical or mechanistic. Extrapolations of empirical models to an unmeasured gas or to another water temperature can be erroneous if the basis of that extrapolation is flawed. This issue is readily demonstrated for the most well-known empirical gas transfer velocity models where the influence of bubble-</w:t>
      </w:r>
      <w:r w:rsidRPr="000F6FA3">
        <w:rPr>
          <w:rFonts w:eastAsia="Calibri"/>
          <w:color w:val="262626"/>
          <w:lang w:val="en-US"/>
        </w:rPr>
        <w:lastRenderedPageBreak/>
        <w:t>mediated transfer, which can vary between gases, is not explicitly accounted for. Mechanistic models are hindered by an incomplete knowledge of the mechanisms of air-sea gas transfer. We describe a hybrid model that incorporates a simple mechanistic view—strictly enforcing a distinction between direct and bubble-mediated transfer—but also uses parameterizations based on data from eddy flux measurements of dimethyl sulphide (DMS) to calibrate the model together with dual tracer results to evaluate the model. This model underpins simple algorithms that can be easily applied within schemes to calculate local, regional, or global air-sea fluxes of gases.</w:t>
      </w:r>
    </w:p>
    <w:p w14:paraId="320E5DFF" w14:textId="5892164E" w:rsidR="006642A3" w:rsidRDefault="006642A3" w:rsidP="006642A3">
      <w:pPr>
        <w:rPr>
          <w:b/>
        </w:rPr>
      </w:pPr>
      <w:r w:rsidRPr="000F6FA3">
        <w:rPr>
          <w:b/>
        </w:rPr>
        <w:t>Status: published.</w:t>
      </w:r>
    </w:p>
    <w:p w14:paraId="776EA10C" w14:textId="77777777" w:rsidR="006642A3" w:rsidRDefault="006642A3" w:rsidP="006642A3">
      <w:pPr>
        <w:rPr>
          <w:b/>
        </w:rPr>
      </w:pPr>
    </w:p>
    <w:p w14:paraId="7E926F91" w14:textId="215DB819" w:rsidR="00AA46BE" w:rsidRDefault="002E23FE" w:rsidP="006C7289">
      <w:pPr>
        <w:pStyle w:val="Heading1"/>
      </w:pPr>
      <w:bookmarkStart w:id="33" w:name="_Toc353011817"/>
      <w:r>
        <w:t>Towards a calibrated</w:t>
      </w:r>
      <w:r w:rsidR="00AA46BE">
        <w:t xml:space="preserve"> </w:t>
      </w:r>
      <w:r w:rsidR="007B5064">
        <w:t xml:space="preserve">model of </w:t>
      </w:r>
      <w:r w:rsidR="00AA46BE">
        <w:t xml:space="preserve">bubble mediated </w:t>
      </w:r>
      <w:r w:rsidR="004D1DB3">
        <w:t xml:space="preserve">air-sea </w:t>
      </w:r>
      <w:r w:rsidR="00AA46BE">
        <w:t>gas transfer</w:t>
      </w:r>
      <w:bookmarkEnd w:id="33"/>
    </w:p>
    <w:p w14:paraId="6239F3BC" w14:textId="77777777" w:rsidR="003342F0" w:rsidRDefault="003342F0" w:rsidP="003342F0"/>
    <w:p w14:paraId="1C6D412B" w14:textId="4000D080" w:rsidR="004700F6" w:rsidRDefault="00AC77F8" w:rsidP="00AC77F8">
      <w:r>
        <w:t>There are a number of approaches that are clear routes to developing a calibrated bubble mediated transfer parameterisation. The first OceanFlux-GHG project assessed the potential of relying on a wave model to provide whitecapping data and this is one approach that is provided within the FluxEngine.  However, this first approach was not includ</w:t>
      </w:r>
      <w:r w:rsidR="00A24C23">
        <w:t>ed in the OceanFlux-GHG project ensemble runs as the outputs appeared to be excessively high.</w:t>
      </w:r>
      <w:r>
        <w:t xml:space="preserve">  A second </w:t>
      </w:r>
      <w:r w:rsidRPr="00B26834">
        <w:t xml:space="preserve">approach is to tune the </w:t>
      </w:r>
      <w:r>
        <w:t xml:space="preserve">existing un-calibrated </w:t>
      </w:r>
      <w:r w:rsidRPr="00B26834">
        <w:t>model</w:t>
      </w:r>
      <w:r>
        <w:t xml:space="preserve"> (direct + bubble mediated)</w:t>
      </w:r>
      <w:r w:rsidRPr="00B26834">
        <w:t xml:space="preserve"> </w:t>
      </w:r>
      <w:r>
        <w:t xml:space="preserve">so that its output approaches those of a large </w:t>
      </w:r>
      <w:r w:rsidRPr="00430C42">
        <w:rPr>
          <w:i/>
        </w:rPr>
        <w:t>in situ</w:t>
      </w:r>
      <w:r>
        <w:t xml:space="preserve"> dataset of gas transfer velocity measurements</w:t>
      </w:r>
      <w:r w:rsidRPr="00B26834">
        <w:t>.</w:t>
      </w:r>
      <w:r w:rsidR="00C06C2A">
        <w:t xml:space="preserve"> This work is described in </w:t>
      </w:r>
      <w:r w:rsidR="00B149B1">
        <w:t>the previous section (section 11)</w:t>
      </w:r>
      <w:r w:rsidR="00C06C2A">
        <w:t xml:space="preserve"> of this report.</w:t>
      </w:r>
      <w:r>
        <w:t xml:space="preserve">  </w:t>
      </w:r>
    </w:p>
    <w:p w14:paraId="261629B9" w14:textId="60274B28" w:rsidR="00AC77F8" w:rsidRDefault="00AC77F8" w:rsidP="00AC77F8">
      <w:r>
        <w:t>A third option</w:t>
      </w:r>
      <w:r w:rsidR="004700F6">
        <w:t>, and the one described here</w:t>
      </w:r>
      <w:r>
        <w:t xml:space="preserve"> is to find a more accurate parametric approach and to find the EO data that can support that approach.</w:t>
      </w:r>
    </w:p>
    <w:p w14:paraId="59E1853D" w14:textId="7841FF39" w:rsidR="001600F5" w:rsidRPr="00B67E81" w:rsidRDefault="00F45E46" w:rsidP="004263DB">
      <w:r>
        <w:t xml:space="preserve">Tom Bell from PML </w:t>
      </w:r>
      <w:r w:rsidR="00377212">
        <w:t>provided his co-incident in situ CO</w:t>
      </w:r>
      <w:r w:rsidR="00377212" w:rsidRPr="00F45E46">
        <w:rPr>
          <w:vertAlign w:val="subscript"/>
        </w:rPr>
        <w:t>2</w:t>
      </w:r>
      <w:r w:rsidR="00377212">
        <w:t xml:space="preserve"> and DMS flux data that were collected in the North Atlantic</w:t>
      </w:r>
      <w:r w:rsidR="00AF447A">
        <w:t xml:space="preserve"> in 2011</w:t>
      </w:r>
      <w:r w:rsidR="00377212">
        <w:t>.</w:t>
      </w:r>
      <w:r w:rsidR="009463E5">
        <w:t xml:space="preserve"> </w:t>
      </w:r>
      <w:r w:rsidR="007A32F9">
        <w:t>An overview o t</w:t>
      </w:r>
      <w:r w:rsidR="009463E5">
        <w:t xml:space="preserve">hese </w:t>
      </w:r>
      <w:r w:rsidR="003D5CC4">
        <w:t xml:space="preserve">in situ </w:t>
      </w:r>
      <w:r w:rsidR="003F3089">
        <w:t xml:space="preserve">data </w:t>
      </w:r>
      <w:r w:rsidR="007C579F">
        <w:t>is</w:t>
      </w:r>
      <w:r w:rsidR="009463E5">
        <w:t xml:space="preserve"> shown in Figure </w:t>
      </w:r>
      <w:r w:rsidR="00222338">
        <w:t>6</w:t>
      </w:r>
      <w:r>
        <w:t>a</w:t>
      </w:r>
      <w:r w:rsidR="009463E5">
        <w:t>.</w:t>
      </w:r>
      <w:r>
        <w:t xml:space="preserve"> Figure </w:t>
      </w:r>
      <w:r w:rsidR="00222338">
        <w:t>6</w:t>
      </w:r>
      <w:r>
        <w:t>b-</w:t>
      </w:r>
      <w:r w:rsidR="00B17582">
        <w:t>e</w:t>
      </w:r>
      <w:r>
        <w:t xml:space="preserve"> show the relationship of the bubble mediated component</w:t>
      </w:r>
      <w:r w:rsidR="007C61B2">
        <w:t xml:space="preserve"> of these data</w:t>
      </w:r>
      <w:r>
        <w:t xml:space="preserve"> (kCO</w:t>
      </w:r>
      <w:r w:rsidRPr="00F45E46">
        <w:rPr>
          <w:vertAlign w:val="subscript"/>
        </w:rPr>
        <w:t>2</w:t>
      </w:r>
      <w:r>
        <w:t xml:space="preserve"> minus kDMS) to that of an example whitecapping parameterisation and </w:t>
      </w:r>
      <w:r w:rsidR="005271A8">
        <w:t xml:space="preserve">different </w:t>
      </w:r>
      <w:r>
        <w:t>functions of wind speed at 10m (U10).</w:t>
      </w:r>
      <w:r w:rsidR="00B67E81">
        <w:t xml:space="preserve"> Based on this an</w:t>
      </w:r>
      <w:r w:rsidR="00191CA9">
        <w:t>alysis an</w:t>
      </w:r>
      <w:r w:rsidR="00B67E81">
        <w:t xml:space="preserve"> initial parameterisation of the bubble </w:t>
      </w:r>
      <w:r w:rsidR="00B67E81" w:rsidRPr="009E6E31">
        <w:t>mediated gas transfer was derived</w:t>
      </w:r>
      <w:r w:rsidR="0020318E" w:rsidRPr="009E6E31">
        <w:t xml:space="preserve"> by the OceanFlux evolution team</w:t>
      </w:r>
      <w:r w:rsidR="00B67E81" w:rsidRPr="009E6E31">
        <w:t xml:space="preserve"> as kb = 0.175 U10</w:t>
      </w:r>
      <w:r w:rsidR="00B67E81" w:rsidRPr="009E6E31">
        <w:rPr>
          <w:vertAlign w:val="superscript"/>
        </w:rPr>
        <w:t>2</w:t>
      </w:r>
      <w:r w:rsidR="007E64EA" w:rsidRPr="009E6E31">
        <w:t xml:space="preserve"> (R</w:t>
      </w:r>
      <w:r w:rsidR="007E64EA" w:rsidRPr="009E6E31">
        <w:rPr>
          <w:vertAlign w:val="superscript"/>
        </w:rPr>
        <w:t>2</w:t>
      </w:r>
      <w:r w:rsidR="007E64EA" w:rsidRPr="009E6E31">
        <w:t xml:space="preserve"> = </w:t>
      </w:r>
      <w:r w:rsidR="009E6E31" w:rsidRPr="009E6E31">
        <w:t>0.63</w:t>
      </w:r>
      <w:r w:rsidR="00206EAA" w:rsidRPr="009E6E31">
        <w:t>, N=</w:t>
      </w:r>
      <w:r w:rsidR="009E6E31" w:rsidRPr="009E6E31">
        <w:t>72</w:t>
      </w:r>
      <w:r w:rsidR="00B17582">
        <w:t>, Figure 6e</w:t>
      </w:r>
      <w:r w:rsidR="007E64EA" w:rsidRPr="009E6E31">
        <w:t>)</w:t>
      </w:r>
      <w:r w:rsidR="00B67E81" w:rsidRPr="009E6E31">
        <w:t>.</w:t>
      </w:r>
      <w:r w:rsidR="00EE6B85">
        <w:t xml:space="preserve">  </w:t>
      </w:r>
      <w:r w:rsidR="001600F5">
        <w:t>This initial parameterisation assumes that the bubble mediated gas transfer is zero for DMS.</w:t>
      </w:r>
      <w:r w:rsidR="0020318E">
        <w:t xml:space="preserve"> Tom Bell</w:t>
      </w:r>
      <w:r w:rsidR="00E95B01">
        <w:t xml:space="preserve"> and his collaborators</w:t>
      </w:r>
      <w:r w:rsidR="0045255F">
        <w:t xml:space="preserve"> have</w:t>
      </w:r>
      <w:r w:rsidR="00643866">
        <w:t xml:space="preserve"> since submitted their</w:t>
      </w:r>
      <w:r w:rsidR="0020318E">
        <w:t xml:space="preserve"> own analysis</w:t>
      </w:r>
      <w:r w:rsidR="00F80C72">
        <w:t xml:space="preserve"> of these data</w:t>
      </w:r>
      <w:r w:rsidR="0020318E">
        <w:t xml:space="preserve"> for review (</w:t>
      </w:r>
      <w:r w:rsidR="0020318E" w:rsidRPr="00A85EE7">
        <w:t>Bell et a</w:t>
      </w:r>
      <w:r w:rsidR="00556BC0" w:rsidRPr="00A85EE7">
        <w:t>l., 2017</w:t>
      </w:r>
      <w:r w:rsidR="00EF3E0F">
        <w:t>) and their results and methods are consistent with these in</w:t>
      </w:r>
      <w:r w:rsidR="00F82414">
        <w:t>i</w:t>
      </w:r>
      <w:r w:rsidR="00EF3E0F">
        <w:t>tial results.</w:t>
      </w:r>
      <w:r w:rsidR="00F82414">
        <w:t xml:space="preserve"> The OceanFlux anal</w:t>
      </w:r>
      <w:r w:rsidR="001705D0">
        <w:t>y</w:t>
      </w:r>
      <w:r w:rsidR="00FC7850">
        <w:t>si</w:t>
      </w:r>
      <w:r w:rsidR="00F82414">
        <w:t xml:space="preserve">s and that of Bell et al., </w:t>
      </w:r>
      <w:r w:rsidR="00EF3E0F">
        <w:t>suppor</w:t>
      </w:r>
      <w:r w:rsidR="00F82414">
        <w:t>ts the premise that a calibrated</w:t>
      </w:r>
      <w:r w:rsidR="00BF4C24">
        <w:t xml:space="preserve"> bubble-</w:t>
      </w:r>
      <w:r w:rsidR="00EF3E0F">
        <w:t xml:space="preserve">mediated </w:t>
      </w:r>
      <w:r w:rsidR="009A26F0">
        <w:t>gas transfer (kb) parameterisation</w:t>
      </w:r>
      <w:r w:rsidR="00F82414">
        <w:t xml:space="preserve"> is</w:t>
      </w:r>
      <w:r w:rsidR="009A26F0">
        <w:t xml:space="preserve"> </w:t>
      </w:r>
      <w:r w:rsidR="00F82414">
        <w:t xml:space="preserve">achievable </w:t>
      </w:r>
      <w:r w:rsidR="00EF3E0F">
        <w:t xml:space="preserve">using </w:t>
      </w:r>
      <w:r w:rsidR="00563E1C">
        <w:t xml:space="preserve">parameters </w:t>
      </w:r>
      <w:r w:rsidR="0010180C">
        <w:t xml:space="preserve">that are retrievable using </w:t>
      </w:r>
      <w:r w:rsidR="00EF3E0F">
        <w:t xml:space="preserve">satellite </w:t>
      </w:r>
      <w:r w:rsidR="0010180C">
        <w:t>remote sensing. i.e. thro</w:t>
      </w:r>
      <w:r w:rsidR="00244ACF">
        <w:t xml:space="preserve">ugh exploiting </w:t>
      </w:r>
      <w:r w:rsidR="00017865">
        <w:t xml:space="preserve">remotely sensed </w:t>
      </w:r>
      <w:r w:rsidR="00244ACF">
        <w:t>observations of</w:t>
      </w:r>
      <w:r w:rsidR="0010180C">
        <w:t xml:space="preserve"> wind-speed </w:t>
      </w:r>
      <w:r w:rsidR="00EF3E0F">
        <w:t>or whitecapping.</w:t>
      </w:r>
      <w:r w:rsidR="00FA6754">
        <w:t xml:space="preserve"> However, </w:t>
      </w:r>
      <w:r w:rsidR="009513BC">
        <w:t xml:space="preserve">it is noted that </w:t>
      </w:r>
      <w:r w:rsidR="00FA6754">
        <w:t xml:space="preserve">this approach is still </w:t>
      </w:r>
      <w:r w:rsidR="00F57C24">
        <w:t xml:space="preserve">using </w:t>
      </w:r>
      <w:r w:rsidR="00FA6754">
        <w:t>a proxy</w:t>
      </w:r>
      <w:r w:rsidR="00F57C24">
        <w:t xml:space="preserve"> (e.g. wind speed)</w:t>
      </w:r>
      <w:r w:rsidR="00FA6754">
        <w:t xml:space="preserve"> for describing the turbulence and exchange</w:t>
      </w:r>
      <w:r w:rsidR="00F57C24">
        <w:t xml:space="preserve"> at the water surface, rather than a direction observation of the exchange</w:t>
      </w:r>
      <w:r w:rsidR="00FA675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46301" w14:paraId="7ABF4B45" w14:textId="77777777" w:rsidTr="00662639">
        <w:tc>
          <w:tcPr>
            <w:tcW w:w="4644" w:type="dxa"/>
          </w:tcPr>
          <w:p w14:paraId="751E3F3B" w14:textId="45FD0AA5" w:rsidR="00F46301" w:rsidRPr="0038473C" w:rsidRDefault="00F46301" w:rsidP="004263DB">
            <w:pPr>
              <w:rPr>
                <w:b/>
                <w:lang w:val="en-US"/>
              </w:rPr>
            </w:pPr>
            <w:r>
              <w:rPr>
                <w:b/>
                <w:lang w:val="en-US"/>
              </w:rPr>
              <w:lastRenderedPageBreak/>
              <w:t>a</w:t>
            </w:r>
            <w:r w:rsidRPr="0038473C">
              <w:rPr>
                <w:b/>
                <w:noProof/>
                <w:lang w:val="en-US"/>
              </w:rPr>
              <w:drawing>
                <wp:inline distT="0" distB="0" distL="0" distR="0" wp14:anchorId="178E443F" wp14:editId="47DCD25E">
                  <wp:extent cx="2404745" cy="2409190"/>
                  <wp:effectExtent l="0" t="0" r="8255" b="3810"/>
                  <wp:docPr id="14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4745" cy="2409190"/>
                          </a:xfrm>
                          <a:prstGeom prst="rect">
                            <a:avLst/>
                          </a:prstGeom>
                          <a:noFill/>
                          <a:ln>
                            <a:noFill/>
                          </a:ln>
                          <a:effectLst/>
                          <a:extLst/>
                        </pic:spPr>
                      </pic:pic>
                    </a:graphicData>
                  </a:graphic>
                </wp:inline>
              </w:drawing>
            </w:r>
          </w:p>
        </w:tc>
        <w:tc>
          <w:tcPr>
            <w:tcW w:w="4644" w:type="dxa"/>
          </w:tcPr>
          <w:p w14:paraId="246CBDEF" w14:textId="0B0D6D8F" w:rsidR="00F46301" w:rsidRPr="00187CD6" w:rsidRDefault="00F46301" w:rsidP="004263DB">
            <w:pPr>
              <w:rPr>
                <w:b/>
                <w:lang w:val="en-US"/>
              </w:rPr>
            </w:pPr>
            <w:r>
              <w:rPr>
                <w:b/>
                <w:lang w:val="en-US"/>
              </w:rPr>
              <w:t>b</w:t>
            </w:r>
            <w:r w:rsidRPr="00187CD6">
              <w:rPr>
                <w:b/>
                <w:noProof/>
                <w:lang w:val="en-US"/>
              </w:rPr>
              <w:drawing>
                <wp:inline distT="0" distB="0" distL="0" distR="0" wp14:anchorId="1D30C1FF" wp14:editId="728F0C34">
                  <wp:extent cx="2449195" cy="2386965"/>
                  <wp:effectExtent l="0" t="0" r="0" b="635"/>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9195" cy="2386965"/>
                          </a:xfrm>
                          <a:prstGeom prst="rect">
                            <a:avLst/>
                          </a:prstGeom>
                          <a:noFill/>
                          <a:ln>
                            <a:noFill/>
                          </a:ln>
                          <a:effectLst/>
                          <a:extLst/>
                        </pic:spPr>
                      </pic:pic>
                    </a:graphicData>
                  </a:graphic>
                </wp:inline>
              </w:drawing>
            </w:r>
          </w:p>
        </w:tc>
      </w:tr>
      <w:tr w:rsidR="00F46301" w14:paraId="57BDA6C9" w14:textId="77777777" w:rsidTr="00662639">
        <w:tc>
          <w:tcPr>
            <w:tcW w:w="4644" w:type="dxa"/>
          </w:tcPr>
          <w:p w14:paraId="69B914C5" w14:textId="4200B661" w:rsidR="00F46301" w:rsidRDefault="00F46301" w:rsidP="004263DB">
            <w:pPr>
              <w:rPr>
                <w:b/>
                <w:lang w:val="en-US"/>
              </w:rPr>
            </w:pPr>
            <w:r>
              <w:rPr>
                <w:b/>
                <w:lang w:val="en-US"/>
              </w:rPr>
              <w:t>c</w:t>
            </w:r>
            <w:r w:rsidRPr="00187CD6">
              <w:rPr>
                <w:b/>
                <w:noProof/>
                <w:lang w:val="en-US"/>
              </w:rPr>
              <w:drawing>
                <wp:inline distT="0" distB="0" distL="0" distR="0" wp14:anchorId="30618E6A" wp14:editId="29A156EB">
                  <wp:extent cx="2498090" cy="2458085"/>
                  <wp:effectExtent l="0" t="0" r="0" b="5715"/>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090" cy="2458085"/>
                          </a:xfrm>
                          <a:prstGeom prst="rect">
                            <a:avLst/>
                          </a:prstGeom>
                          <a:noFill/>
                          <a:ln>
                            <a:noFill/>
                          </a:ln>
                          <a:effectLst/>
                          <a:extLst/>
                        </pic:spPr>
                      </pic:pic>
                    </a:graphicData>
                  </a:graphic>
                </wp:inline>
              </w:drawing>
            </w:r>
          </w:p>
        </w:tc>
        <w:tc>
          <w:tcPr>
            <w:tcW w:w="4644" w:type="dxa"/>
          </w:tcPr>
          <w:p w14:paraId="7C5EB11D" w14:textId="57AB435C" w:rsidR="00F46301" w:rsidRDefault="00F46301" w:rsidP="004263DB">
            <w:pPr>
              <w:rPr>
                <w:b/>
                <w:lang w:val="en-US"/>
              </w:rPr>
            </w:pPr>
            <w:r>
              <w:rPr>
                <w:b/>
                <w:lang w:val="en-US"/>
              </w:rPr>
              <w:t>d</w:t>
            </w:r>
            <w:r w:rsidRPr="00187CD6">
              <w:rPr>
                <w:b/>
                <w:noProof/>
                <w:lang w:val="en-US"/>
              </w:rPr>
              <w:drawing>
                <wp:inline distT="0" distB="0" distL="0" distR="0" wp14:anchorId="60441250" wp14:editId="2E7F6480">
                  <wp:extent cx="2431415" cy="2400300"/>
                  <wp:effectExtent l="0" t="0" r="6985" b="12700"/>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1415" cy="2400300"/>
                          </a:xfrm>
                          <a:prstGeom prst="rect">
                            <a:avLst/>
                          </a:prstGeom>
                          <a:noFill/>
                          <a:ln>
                            <a:noFill/>
                          </a:ln>
                          <a:effectLst/>
                          <a:extLst/>
                        </pic:spPr>
                      </pic:pic>
                    </a:graphicData>
                  </a:graphic>
                </wp:inline>
              </w:drawing>
            </w:r>
          </w:p>
        </w:tc>
      </w:tr>
      <w:tr w:rsidR="00F46301" w14:paraId="1312A1D9" w14:textId="77777777" w:rsidTr="00662639">
        <w:tc>
          <w:tcPr>
            <w:tcW w:w="9288" w:type="dxa"/>
            <w:gridSpan w:val="2"/>
          </w:tcPr>
          <w:p w14:paraId="5EEF07FF" w14:textId="5BA8DEBF" w:rsidR="00F46301" w:rsidRPr="00187CD6" w:rsidRDefault="00F46301" w:rsidP="00187CD6">
            <w:pPr>
              <w:jc w:val="center"/>
              <w:rPr>
                <w:b/>
                <w:lang w:val="en-US"/>
              </w:rPr>
            </w:pPr>
            <w:r>
              <w:rPr>
                <w:b/>
                <w:lang w:val="en-US"/>
              </w:rPr>
              <w:t>e</w:t>
            </w:r>
            <w:r w:rsidRPr="00187CD6">
              <w:rPr>
                <w:b/>
                <w:noProof/>
                <w:lang w:val="en-US"/>
              </w:rPr>
              <w:drawing>
                <wp:inline distT="0" distB="0" distL="0" distR="0" wp14:anchorId="787632DB" wp14:editId="6989FADC">
                  <wp:extent cx="2458085" cy="2373630"/>
                  <wp:effectExtent l="0" t="0" r="5715" b="0"/>
                  <wp:docPr id="18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8085" cy="2373630"/>
                          </a:xfrm>
                          <a:prstGeom prst="rect">
                            <a:avLst/>
                          </a:prstGeom>
                          <a:noFill/>
                          <a:ln>
                            <a:noFill/>
                          </a:ln>
                          <a:effectLst/>
                          <a:extLst/>
                        </pic:spPr>
                      </pic:pic>
                    </a:graphicData>
                  </a:graphic>
                </wp:inline>
              </w:drawing>
            </w:r>
          </w:p>
        </w:tc>
      </w:tr>
      <w:tr w:rsidR="0038473C" w14:paraId="21E00AD2" w14:textId="77777777" w:rsidTr="00662639">
        <w:tc>
          <w:tcPr>
            <w:tcW w:w="9288" w:type="dxa"/>
            <w:gridSpan w:val="2"/>
          </w:tcPr>
          <w:p w14:paraId="131EDBB9" w14:textId="62ECEAEA" w:rsidR="0038473C" w:rsidRPr="00A34FC3" w:rsidRDefault="0038473C" w:rsidP="00127D3A">
            <w:pPr>
              <w:rPr>
                <w:b/>
              </w:rPr>
            </w:pPr>
            <w:r w:rsidRPr="00A946E1">
              <w:rPr>
                <w:b/>
              </w:rPr>
              <w:t xml:space="preserve">Figure </w:t>
            </w:r>
            <w:r w:rsidR="0010149C">
              <w:rPr>
                <w:b/>
              </w:rPr>
              <w:t>6</w:t>
            </w:r>
            <w:r w:rsidR="004119F2" w:rsidRPr="00A946E1">
              <w:rPr>
                <w:b/>
              </w:rPr>
              <w:t xml:space="preserve"> </w:t>
            </w:r>
            <w:r w:rsidR="008A12D3" w:rsidRPr="00A946E1">
              <w:t>In</w:t>
            </w:r>
            <w:r w:rsidR="008A12D3" w:rsidRPr="001A7675">
              <w:t xml:space="preserve"> situ bubble mediated transfer</w:t>
            </w:r>
            <w:r w:rsidR="00A34FC3" w:rsidRPr="001A7675">
              <w:t xml:space="preserve"> for multiple gases.</w:t>
            </w:r>
            <w:r w:rsidR="00662639">
              <w:t xml:space="preserve"> Wind speed at 10m (U10) on the x axes is in ms</w:t>
            </w:r>
            <w:r w:rsidR="00662639" w:rsidRPr="00662639">
              <w:rPr>
                <w:vertAlign w:val="superscript"/>
              </w:rPr>
              <w:t>-1</w:t>
            </w:r>
            <w:r w:rsidR="008A12D3" w:rsidRPr="001A7675">
              <w:t xml:space="preserve"> </w:t>
            </w:r>
            <w:r w:rsidR="00662639">
              <w:t>and gas transfer kDMS or kCO</w:t>
            </w:r>
            <w:r w:rsidR="00662639" w:rsidRPr="00DF2315">
              <w:rPr>
                <w:vertAlign w:val="subscript"/>
              </w:rPr>
              <w:t>2</w:t>
            </w:r>
            <w:r w:rsidR="00662639">
              <w:t xml:space="preserve"> is in</w:t>
            </w:r>
            <w:r w:rsidR="001473D9">
              <w:t xml:space="preserve"> cm hr</w:t>
            </w:r>
            <w:r w:rsidR="001473D9" w:rsidRPr="001473D9">
              <w:rPr>
                <w:vertAlign w:val="superscript"/>
              </w:rPr>
              <w:t>-1</w:t>
            </w:r>
            <w:r w:rsidR="00662639">
              <w:t xml:space="preserve"> </w:t>
            </w:r>
            <w:r w:rsidR="00A62EFB">
              <w:t>.</w:t>
            </w:r>
            <w:r w:rsidR="00A34FC3" w:rsidRPr="001A7675">
              <w:t>a)</w:t>
            </w:r>
            <w:r w:rsidR="00A34FC3">
              <w:rPr>
                <w:b/>
              </w:rPr>
              <w:t xml:space="preserve"> </w:t>
            </w:r>
            <w:r w:rsidR="00A34FC3">
              <w:t>c</w:t>
            </w:r>
            <w:r w:rsidR="00187CD6" w:rsidRPr="00EA6774">
              <w:t>oincident in situ sea-air fluxes of CO</w:t>
            </w:r>
            <w:r w:rsidR="00187CD6" w:rsidRPr="008A12D3">
              <w:rPr>
                <w:vertAlign w:val="subscript"/>
              </w:rPr>
              <w:t>2</w:t>
            </w:r>
            <w:r w:rsidR="00187CD6" w:rsidRPr="00EA6774">
              <w:t xml:space="preserve"> and DMS provided by Tom Bell at PML</w:t>
            </w:r>
            <w:r w:rsidR="00B30C03">
              <w:t xml:space="preserve"> (red is CO</w:t>
            </w:r>
            <w:r w:rsidR="00B30C03" w:rsidRPr="007C0F28">
              <w:rPr>
                <w:vertAlign w:val="subscript"/>
              </w:rPr>
              <w:t>2</w:t>
            </w:r>
            <w:r w:rsidR="00B30C03">
              <w:t>, blue is DMS)</w:t>
            </w:r>
            <w:r w:rsidR="008A12D3">
              <w:t xml:space="preserve"> and their relationship to </w:t>
            </w:r>
            <w:r w:rsidR="00A34FC3">
              <w:t xml:space="preserve">b) </w:t>
            </w:r>
            <w:r w:rsidR="008A12D3">
              <w:t xml:space="preserve">whitecapping, </w:t>
            </w:r>
            <w:r w:rsidR="00A34FC3">
              <w:t xml:space="preserve">c) </w:t>
            </w:r>
            <w:r w:rsidR="00127D3A">
              <w:t>U10</w:t>
            </w:r>
            <w:r w:rsidR="00A34FC3">
              <w:t xml:space="preserve">, d) </w:t>
            </w:r>
            <w:r w:rsidR="008A12D3">
              <w:t>U10</w:t>
            </w:r>
            <w:r w:rsidR="008A12D3" w:rsidRPr="008A12D3">
              <w:rPr>
                <w:vertAlign w:val="superscript"/>
              </w:rPr>
              <w:t>2</w:t>
            </w:r>
            <w:r w:rsidR="00A34FC3">
              <w:t xml:space="preserve"> and </w:t>
            </w:r>
            <w:r w:rsidR="000559BA">
              <w:t xml:space="preserve">e) </w:t>
            </w:r>
            <w:r w:rsidR="00A34FC3">
              <w:t>an initial parameterisation of bubble mediated transfer against U10</w:t>
            </w:r>
            <w:r w:rsidR="00590E82">
              <w:t xml:space="preserve"> derived from these data</w:t>
            </w:r>
            <w:r w:rsidR="002F1922">
              <w:t xml:space="preserve"> (kb = 0.175 U10</w:t>
            </w:r>
            <w:r w:rsidR="002F1922" w:rsidRPr="002F1922">
              <w:rPr>
                <w:vertAlign w:val="superscript"/>
              </w:rPr>
              <w:t>2</w:t>
            </w:r>
            <w:r w:rsidR="002F1922">
              <w:t>).</w:t>
            </w:r>
          </w:p>
        </w:tc>
      </w:tr>
    </w:tbl>
    <w:p w14:paraId="2C219578" w14:textId="77777777" w:rsidR="006E128C" w:rsidRPr="000F6FA3" w:rsidRDefault="006E128C" w:rsidP="004263DB">
      <w:pPr>
        <w:rPr>
          <w:b/>
        </w:rPr>
      </w:pPr>
    </w:p>
    <w:p w14:paraId="3054BA8A" w14:textId="757C9F55" w:rsidR="00FF5A94" w:rsidRDefault="00BC3987" w:rsidP="006C7289">
      <w:pPr>
        <w:pStyle w:val="Heading1"/>
      </w:pPr>
      <w:bookmarkStart w:id="34" w:name="_Toc353011818"/>
      <w:r>
        <w:t xml:space="preserve">Effect on air-sea gas fluxes of gas transfer parameterisation choice </w:t>
      </w:r>
      <w:r w:rsidR="006403AC">
        <w:t>(</w:t>
      </w:r>
      <w:r w:rsidR="00AA6F27">
        <w:t xml:space="preserve">N. Atlantic, </w:t>
      </w:r>
      <w:r w:rsidR="00790A95">
        <w:t>Arctic</w:t>
      </w:r>
      <w:r w:rsidR="00AA6F27">
        <w:t>)</w:t>
      </w:r>
      <w:bookmarkEnd w:id="34"/>
    </w:p>
    <w:p w14:paraId="33434039" w14:textId="025DACCC" w:rsidR="00081762" w:rsidRDefault="00081762" w:rsidP="00081762"/>
    <w:p w14:paraId="617D8777" w14:textId="27C2D725" w:rsidR="008E4DC7" w:rsidRPr="00FA7F77" w:rsidRDefault="008E4DC7" w:rsidP="00081762">
      <w:pPr>
        <w:rPr>
          <w:rFonts w:eastAsia="Calibri"/>
          <w:b/>
          <w:color w:val="262626"/>
          <w:lang w:val="en-US"/>
        </w:rPr>
      </w:pPr>
      <w:r w:rsidRPr="00FA7F77">
        <w:rPr>
          <w:rFonts w:eastAsia="Calibri"/>
          <w:b/>
          <w:color w:val="262626"/>
          <w:lang w:val="en-US"/>
        </w:rPr>
        <w:t>Publication</w:t>
      </w:r>
    </w:p>
    <w:p w14:paraId="4021E924" w14:textId="6DC60A14" w:rsidR="009D051D" w:rsidRPr="00FA7F77" w:rsidRDefault="008E4DC7" w:rsidP="00081762">
      <w:r w:rsidRPr="00FA7F77">
        <w:rPr>
          <w:rFonts w:eastAsia="Calibri"/>
          <w:lang w:val="en-US"/>
        </w:rPr>
        <w:t>Wrobel, I., Piskozub, J. (2016) Effect of gas-transfer velocity parameterization choice on air–sea CO</w:t>
      </w:r>
      <w:r w:rsidRPr="00A91FE0">
        <w:rPr>
          <w:rFonts w:eastAsia="Calibri"/>
          <w:vertAlign w:val="subscript"/>
          <w:lang w:val="en-US"/>
        </w:rPr>
        <w:t>2</w:t>
      </w:r>
      <w:r w:rsidRPr="00FA7F77">
        <w:rPr>
          <w:rFonts w:eastAsia="Calibri"/>
          <w:lang w:val="en-US"/>
        </w:rPr>
        <w:t> fluxes in the North Atlantic Ocean and the European Arctic, Ocean Science, 12, 1091-1103, doi:10.5194/os-12-1091-2016.</w:t>
      </w:r>
    </w:p>
    <w:p w14:paraId="5960B329" w14:textId="213E6C96" w:rsidR="008E4DC7" w:rsidRPr="00FA7F77" w:rsidRDefault="008E4DC7" w:rsidP="00081762">
      <w:pPr>
        <w:rPr>
          <w:b/>
        </w:rPr>
      </w:pPr>
      <w:r w:rsidRPr="00FA7F77">
        <w:rPr>
          <w:b/>
        </w:rPr>
        <w:t>Abstract</w:t>
      </w:r>
    </w:p>
    <w:p w14:paraId="64C58D93" w14:textId="09D53226" w:rsidR="00E53747" w:rsidRPr="00E53747" w:rsidRDefault="00E53747" w:rsidP="00081762">
      <w:pPr>
        <w:rPr>
          <w:b/>
        </w:rPr>
      </w:pPr>
      <w:r w:rsidRPr="00E53747">
        <w:rPr>
          <w:rFonts w:eastAsia="Calibri"/>
          <w:lang w:val="en-US"/>
        </w:rPr>
        <w:t>The oceanic sink of carbon dioxide (CO</w:t>
      </w:r>
      <w:r w:rsidRPr="00085E09">
        <w:rPr>
          <w:rFonts w:eastAsia="Calibri"/>
          <w:vertAlign w:val="subscript"/>
          <w:lang w:val="en-US"/>
        </w:rPr>
        <w:t>2</w:t>
      </w:r>
      <w:r w:rsidRPr="00E53747">
        <w:rPr>
          <w:rFonts w:eastAsia="Calibri"/>
          <w:lang w:val="en-US"/>
        </w:rPr>
        <w:t>) is an important part of the global carbon budget. Understanding uncertainties in the calculation of this net flux into the ocean is crucial for climate research. One of the sources of the uncertainty within this calculation is the parameterization chosen for the CO</w:t>
      </w:r>
      <w:r w:rsidRPr="00085E09">
        <w:rPr>
          <w:rFonts w:eastAsia="Calibri"/>
          <w:vertAlign w:val="subscript"/>
          <w:lang w:val="en-US"/>
        </w:rPr>
        <w:t>2</w:t>
      </w:r>
      <w:r w:rsidRPr="00E53747">
        <w:rPr>
          <w:rFonts w:eastAsia="Calibri"/>
          <w:lang w:val="en-US"/>
        </w:rPr>
        <w:t xml:space="preserve"> gas-transfer velocity. We used a recently developed software toolbox, called the FluxEngine (Shutler et al., 2016), to estimate the monthly air–sea CO</w:t>
      </w:r>
      <w:r w:rsidRPr="000C6884">
        <w:rPr>
          <w:rFonts w:eastAsia="Calibri"/>
          <w:vertAlign w:val="subscript"/>
          <w:lang w:val="en-US"/>
        </w:rPr>
        <w:t>2</w:t>
      </w:r>
      <w:r w:rsidRPr="00E53747">
        <w:rPr>
          <w:rFonts w:eastAsia="Calibri"/>
          <w:lang w:val="en-US"/>
        </w:rPr>
        <w:t xml:space="preserve"> fluxes for the extratropical North Atlantic Ocean, including the European Arctic, and for the global ocean using several published quadratic and cubic wind speed parameterizations of the gas-transfer velocity. The aim of the study is to constrain the uncertainty caused by the choice of parameterization in the North Atlantic Ocean. This region is a large oceanic sink of CO</w:t>
      </w:r>
      <w:r w:rsidRPr="008279C6">
        <w:rPr>
          <w:rFonts w:eastAsia="Calibri"/>
          <w:vertAlign w:val="subscript"/>
          <w:lang w:val="en-US"/>
        </w:rPr>
        <w:t>2</w:t>
      </w:r>
      <w:r w:rsidRPr="00E53747">
        <w:rPr>
          <w:rFonts w:eastAsia="Calibri"/>
          <w:lang w:val="en-US"/>
        </w:rPr>
        <w:t xml:space="preserve">, and it is also a region characterized by strong winds, especially in winter but with good in situ data coverage. We show that the uncertainty in the parameterization is smaller in the North Atlantic Ocean and the Arctic than in the global ocean. It is as little as 5 % in the North Atlantic and 4 % in the European Arctic, in comparison to 9 % for the global ocean when restricted to parameterizations with quadratic wind dependence. This uncertainty becomes 46, 44, and 65 %, respectively, when all parameterizations are considered. We suggest that this smaller uncertainty (5 and 4 %) is caused by a combination of higher than global average wind speeds in the North Atlantic (&gt; 7 ms−1) and lack of any seasonal changes in the direction of the flux direction within most of the region. We also compare the impact of using two different in situ </w:t>
      </w:r>
      <w:r w:rsidRPr="00E53747">
        <w:rPr>
          <w:rFonts w:eastAsia="Calibri"/>
          <w:i/>
          <w:iCs/>
          <w:lang w:val="en-US"/>
        </w:rPr>
        <w:t>p</w:t>
      </w:r>
      <w:r w:rsidRPr="00E53747">
        <w:rPr>
          <w:rFonts w:eastAsia="Calibri"/>
          <w:lang w:val="en-US"/>
        </w:rPr>
        <w:t>CO</w:t>
      </w:r>
      <w:r w:rsidRPr="008279C6">
        <w:rPr>
          <w:rFonts w:eastAsia="Calibri"/>
          <w:vertAlign w:val="subscript"/>
          <w:lang w:val="en-US"/>
        </w:rPr>
        <w:t>2</w:t>
      </w:r>
      <w:r w:rsidRPr="00E53747">
        <w:rPr>
          <w:rFonts w:eastAsia="Calibri"/>
          <w:lang w:val="en-US"/>
        </w:rPr>
        <w:t xml:space="preserve"> data sets (Takahashi et al. (2009) and Surface Ocean CO</w:t>
      </w:r>
      <w:r w:rsidRPr="008279C6">
        <w:rPr>
          <w:rFonts w:eastAsia="Calibri"/>
          <w:vertAlign w:val="subscript"/>
          <w:lang w:val="en-US"/>
        </w:rPr>
        <w:t>2</w:t>
      </w:r>
      <w:r w:rsidRPr="00E53747">
        <w:rPr>
          <w:rFonts w:eastAsia="Calibri"/>
          <w:lang w:val="en-US"/>
        </w:rPr>
        <w:t xml:space="preserve"> Atlas (SOCAT) v1.5 and v2.0, for the flux calculation. The annual fluxes using the two data sets differ by 8 % in the North Atlantic and 19 % in the European Arctic. The seasonal fluxes in the Arctic computed from the two data sets disagree with each other possibly due to insufficient spatial and temporal data coverage, especially in winter.</w:t>
      </w:r>
    </w:p>
    <w:p w14:paraId="78C46408" w14:textId="72D87CB2" w:rsidR="008E4DC7" w:rsidRDefault="008E4DC7" w:rsidP="00081762">
      <w:pPr>
        <w:rPr>
          <w:b/>
        </w:rPr>
      </w:pPr>
      <w:r w:rsidRPr="00E53747">
        <w:rPr>
          <w:b/>
        </w:rPr>
        <w:t>Status: published.</w:t>
      </w:r>
    </w:p>
    <w:p w14:paraId="5DFC52F3" w14:textId="77777777" w:rsidR="00EF5CB9" w:rsidRDefault="00EF5CB9" w:rsidP="000921DE">
      <w:pPr>
        <w:rPr>
          <w:highlight w:val="yellow"/>
        </w:rPr>
      </w:pPr>
    </w:p>
    <w:p w14:paraId="2CB65934" w14:textId="54597C28" w:rsidR="008608CE" w:rsidRDefault="00DA2325" w:rsidP="001D1E06">
      <w:pPr>
        <w:pStyle w:val="Heading1"/>
      </w:pPr>
      <w:bookmarkStart w:id="35" w:name="_Toc273695229"/>
      <w:bookmarkStart w:id="36" w:name="_Toc353011819"/>
      <w:r>
        <w:t>Ensemble estimates of g</w:t>
      </w:r>
      <w:r w:rsidR="008608CE">
        <w:t>lobal sea-air CO</w:t>
      </w:r>
      <w:r w:rsidR="008608CE" w:rsidRPr="00B453DB">
        <w:rPr>
          <w:vertAlign w:val="subscript"/>
        </w:rPr>
        <w:t>2</w:t>
      </w:r>
      <w:r w:rsidR="008608CE">
        <w:t xml:space="preserve"> </w:t>
      </w:r>
      <w:r w:rsidR="008608CE" w:rsidRPr="00BB58DC">
        <w:t>fluxes</w:t>
      </w:r>
      <w:bookmarkEnd w:id="35"/>
      <w:bookmarkEnd w:id="36"/>
    </w:p>
    <w:p w14:paraId="00DF4D42" w14:textId="77777777" w:rsidR="001D1E06" w:rsidRDefault="001D1E06" w:rsidP="008608CE">
      <w:pPr>
        <w:rPr>
          <w:b/>
        </w:rPr>
      </w:pPr>
    </w:p>
    <w:p w14:paraId="6A88E1FA" w14:textId="335527C0" w:rsidR="008608CE" w:rsidRPr="0083248B" w:rsidRDefault="007B0F88" w:rsidP="008608CE">
      <w:pPr>
        <w:rPr>
          <w:b/>
        </w:rPr>
      </w:pPr>
      <w:r>
        <w:rPr>
          <w:b/>
        </w:rPr>
        <w:t>Publication</w:t>
      </w:r>
    </w:p>
    <w:p w14:paraId="2052159B" w14:textId="1744CAAE" w:rsidR="008608CE" w:rsidRPr="006B1BCC" w:rsidRDefault="008608CE" w:rsidP="008608CE">
      <w:r>
        <w:t xml:space="preserve">David K. Woolf, Jamie D. Shutler, Lonneke Goddijn-Murphy, </w:t>
      </w:r>
      <w:r w:rsidR="00DB3894">
        <w:t>Mark Warren</w:t>
      </w:r>
      <w:r w:rsidR="0028683B">
        <w:t xml:space="preserve">, Ian Ashton, </w:t>
      </w:r>
      <w:r>
        <w:t>Craig J. Donlon, Phil D. Nightingale, Peter E. Land, Ricardo Torres, Bertrand Chapron, Jean-</w:t>
      </w:r>
      <w:r>
        <w:lastRenderedPageBreak/>
        <w:t>Francois Piolle, Sylvain Herledan, Jenny Hanafin, Fanny Girard-Ardhuin, Fabrice Ardhui</w:t>
      </w:r>
      <w:r w:rsidR="00E41728">
        <w:t xml:space="preserve">n, John Prytherch, Ben Moat, </w:t>
      </w:r>
      <w:r>
        <w:t>Margaret Yelland</w:t>
      </w:r>
      <w:r w:rsidR="0047683B">
        <w:t>, Ute Schuster</w:t>
      </w:r>
      <w:r w:rsidR="00D517D4">
        <w:t>, Andy Wat</w:t>
      </w:r>
      <w:r w:rsidR="00E86710">
        <w:t>son</w:t>
      </w:r>
      <w:r>
        <w:t xml:space="preserve"> (in-draft) </w:t>
      </w:r>
      <w:r w:rsidRPr="006B1BCC">
        <w:t xml:space="preserve">The contemporary air-sea flux of carbon dioxide, II Scenario and ensemble estimates of global </w:t>
      </w:r>
      <w:r w:rsidRPr="006B1BCC">
        <w:rPr>
          <w:bCs/>
        </w:rPr>
        <w:t>fluxes in the OceanFlux climatology</w:t>
      </w:r>
      <w:r>
        <w:rPr>
          <w:bCs/>
        </w:rPr>
        <w:t>.</w:t>
      </w:r>
    </w:p>
    <w:p w14:paraId="51E3F4E6" w14:textId="157B125C" w:rsidR="00F26C70" w:rsidRPr="00FA7F77" w:rsidRDefault="007A361E" w:rsidP="008608CE">
      <w:pPr>
        <w:rPr>
          <w:b/>
        </w:rPr>
      </w:pPr>
      <w:r w:rsidRPr="00FA7F77">
        <w:rPr>
          <w:b/>
        </w:rPr>
        <w:t>Abs</w:t>
      </w:r>
      <w:r w:rsidR="00F26C70" w:rsidRPr="00FA7F77">
        <w:rPr>
          <w:b/>
        </w:rPr>
        <w:t>t</w:t>
      </w:r>
      <w:r w:rsidRPr="00FA7F77">
        <w:rPr>
          <w:b/>
        </w:rPr>
        <w:t>r</w:t>
      </w:r>
      <w:r w:rsidR="00F26C70" w:rsidRPr="00FA7F77">
        <w:rPr>
          <w:b/>
        </w:rPr>
        <w:t>act</w:t>
      </w:r>
    </w:p>
    <w:p w14:paraId="0813905D" w14:textId="4E446B4F" w:rsidR="008608CE" w:rsidRDefault="008608CE" w:rsidP="008608CE">
      <w:r>
        <w:t>A global flux of CO</w:t>
      </w:r>
      <w:r w:rsidRPr="0061576E">
        <w:rPr>
          <w:vertAlign w:val="subscript"/>
        </w:rPr>
        <w:t>2</w:t>
      </w:r>
      <w:r>
        <w:t xml:space="preserve"> of ~80 Pg C yr</w:t>
      </w:r>
      <w:r w:rsidRPr="00FE441B">
        <w:rPr>
          <w:vertAlign w:val="superscript"/>
        </w:rPr>
        <w:t>-</w:t>
      </w:r>
      <w:r w:rsidRPr="0061576E">
        <w:rPr>
          <w:vertAlign w:val="superscript"/>
        </w:rPr>
        <w:t>1</w:t>
      </w:r>
      <w:r>
        <w:t xml:space="preserve"> is exchanged between atmosphere and ocean annually with a net flux in recent years of ~2 Pg C yr</w:t>
      </w:r>
      <w:r w:rsidRPr="00FE441B">
        <w:rPr>
          <w:vertAlign w:val="superscript"/>
        </w:rPr>
        <w:t>-1</w:t>
      </w:r>
      <w:r>
        <w:t xml:space="preserve"> into the oceans. While other methods are available to estimate global and basin-scale fluxes, regional and sub-seasonal estimates are only practical through application of an air-sea flux equation that requires concentrations in atmosphere and ocean and estimates of transfer velocity. Uncertainties arise throughout the calculation and the propagation of these errors through to a final flux estimate of flux. Various data sets (in situ, Earth Observation and modelling) and algorithms are used to compute air-sea gas flux. Fluxes are calculated at monthly and one-degree resolution for a reference year of 2010, but th</w:t>
      </w:r>
      <w:r w:rsidR="00D7218E">
        <w:t>e analysis presented here focus</w:t>
      </w:r>
      <w:r>
        <w:t>es on annual fluxes for the global oceans. A large number of calculations are presented representing different scenarios and formal ensembles. The results suggest relatively high uncertainty in global and regional carbon dioxide f</w:t>
      </w:r>
      <w:r w:rsidR="00142BC0">
        <w:t>lux. For a reference year of 201</w:t>
      </w:r>
      <w:r>
        <w:t>0, we estimate a net global flux from air to sea of 2.0 Pg C yr</w:t>
      </w:r>
      <w:r w:rsidRPr="00FE441B">
        <w:rPr>
          <w:vertAlign w:val="superscript"/>
        </w:rPr>
        <w:t>-</w:t>
      </w:r>
      <w:r w:rsidRPr="00F31A32">
        <w:rPr>
          <w:vertAlign w:val="superscript"/>
        </w:rPr>
        <w:t>1</w:t>
      </w:r>
      <w:r>
        <w:t xml:space="preserve">, but with a high bias uncertainty. </w:t>
      </w:r>
      <w:r w:rsidRPr="00F31A32">
        <w:t>An</w:t>
      </w:r>
      <w:r>
        <w:t xml:space="preserve"> optimistic interpretation of existing uncertainty in gas transfer velocities leads to a bias uncertainty of ~0.5 Pg C yr</w:t>
      </w:r>
      <w:r w:rsidRPr="00FE441B">
        <w:rPr>
          <w:vertAlign w:val="superscript"/>
        </w:rPr>
        <w:t>-</w:t>
      </w:r>
      <w:r w:rsidRPr="00F31A32">
        <w:rPr>
          <w:vertAlign w:val="superscript"/>
        </w:rPr>
        <w:t>1</w:t>
      </w:r>
      <w:r>
        <w:t>, while a more pessimistic interpretation implies a bias uncertainty &gt; 1 Pg C yr</w:t>
      </w:r>
      <w:r w:rsidRPr="00FE441B">
        <w:rPr>
          <w:vertAlign w:val="superscript"/>
        </w:rPr>
        <w:t>-</w:t>
      </w:r>
      <w:r w:rsidRPr="00F31A32">
        <w:rPr>
          <w:vertAlign w:val="superscript"/>
        </w:rPr>
        <w:t>1</w:t>
      </w:r>
      <w:r>
        <w:t>. Similarly, a set of simulated upper ocean CO</w:t>
      </w:r>
      <w:r w:rsidRPr="0061576E">
        <w:rPr>
          <w:vertAlign w:val="subscript"/>
        </w:rPr>
        <w:t>2</w:t>
      </w:r>
      <w:r>
        <w:t xml:space="preserve"> fields created by a bootstrap method are also used to study the uncertainty in flux. Some </w:t>
      </w:r>
      <w:r w:rsidR="0068385E">
        <w:t xml:space="preserve">ensemble members suggest a </w:t>
      </w:r>
      <w:r>
        <w:t>large uncertainty in global net flux. Some of the scenarios and ensemble members may be contradicted by global and regional estimates by other methods, but they cannot be easily dismissed directly.</w:t>
      </w:r>
    </w:p>
    <w:p w14:paraId="7195E3F9" w14:textId="77777777" w:rsidR="008608CE" w:rsidRPr="00C25F53" w:rsidRDefault="008608CE" w:rsidP="008608CE">
      <w:r w:rsidRPr="00C25F53">
        <w:rPr>
          <w:b/>
        </w:rPr>
        <w:t>Status: In draft.</w:t>
      </w:r>
    </w:p>
    <w:p w14:paraId="02FE5A0F" w14:textId="77777777" w:rsidR="00225278" w:rsidRPr="00E53747" w:rsidRDefault="00225278" w:rsidP="00081762">
      <w:pPr>
        <w:rPr>
          <w:b/>
        </w:rPr>
      </w:pPr>
    </w:p>
    <w:p w14:paraId="1705BFD2" w14:textId="1971C9BF" w:rsidR="00857883" w:rsidRDefault="00B5327F" w:rsidP="00857883">
      <w:pPr>
        <w:pStyle w:val="Heading1"/>
        <w:rPr>
          <w:rFonts w:eastAsia="Calibri"/>
          <w:lang w:val="en-US"/>
        </w:rPr>
      </w:pPr>
      <w:bookmarkStart w:id="37" w:name="_Toc353011820"/>
      <w:r w:rsidRPr="000B1A7A">
        <w:rPr>
          <w:rFonts w:eastAsia="Calibri"/>
          <w:lang w:val="en-US"/>
        </w:rPr>
        <w:t>P</w:t>
      </w:r>
      <w:r w:rsidR="00AA1948" w:rsidRPr="000B1A7A">
        <w:rPr>
          <w:rFonts w:eastAsia="Calibri"/>
          <w:lang w:val="en-US"/>
        </w:rPr>
        <w:t>hysical processes at the ocean surface and its borders with the atmosphere and sea ice</w:t>
      </w:r>
      <w:bookmarkEnd w:id="37"/>
    </w:p>
    <w:p w14:paraId="3D5572C3" w14:textId="77777777" w:rsidR="000B1A7A" w:rsidRPr="000B1A7A" w:rsidRDefault="000B1A7A" w:rsidP="000B1A7A"/>
    <w:p w14:paraId="2177F8BE" w14:textId="5AFE9A52" w:rsidR="00974865" w:rsidRPr="009411DB" w:rsidRDefault="00974865" w:rsidP="00857883">
      <w:pPr>
        <w:rPr>
          <w:b/>
        </w:rPr>
      </w:pPr>
      <w:r w:rsidRPr="009411DB">
        <w:rPr>
          <w:b/>
        </w:rPr>
        <w:t>Publication</w:t>
      </w:r>
    </w:p>
    <w:p w14:paraId="525705F3" w14:textId="0E846EEA" w:rsidR="00706429" w:rsidRPr="001517C5" w:rsidRDefault="009411DB" w:rsidP="00857883">
      <w:r w:rsidRPr="009411DB">
        <w:rPr>
          <w:rFonts w:eastAsia="Calibri"/>
          <w:color w:val="262626"/>
          <w:lang w:val="en-US"/>
        </w:rPr>
        <w:t>Shutler JD, Quartly GD, Donlon CJ, Sathyendranath S, Platt T, Chapron B, Johannessen JA, Girard-Ardhuin F., Nightingale PD, Woolf DK, Høyer JL (2016), Progress in satellite remote sensing for studying physical processes at the ocean surface and its borders with the atmosphere and sea ice, </w:t>
      </w:r>
      <w:r w:rsidRPr="009411DB">
        <w:rPr>
          <w:rFonts w:eastAsia="Calibri"/>
          <w:i/>
          <w:iCs/>
          <w:color w:val="262626"/>
          <w:lang w:val="en-US"/>
        </w:rPr>
        <w:t>Progress in Physical Geography</w:t>
      </w:r>
      <w:r w:rsidRPr="009411DB">
        <w:rPr>
          <w:rFonts w:eastAsia="Calibri"/>
          <w:color w:val="262626"/>
          <w:lang w:val="en-US"/>
        </w:rPr>
        <w:t>, 40: 215-246, doi:10.1177/0309133316638957</w:t>
      </w:r>
    </w:p>
    <w:p w14:paraId="128E5357" w14:textId="01BD88E0" w:rsidR="00974865" w:rsidRPr="009411DB" w:rsidRDefault="00974865" w:rsidP="00857883">
      <w:pPr>
        <w:rPr>
          <w:b/>
        </w:rPr>
      </w:pPr>
      <w:r w:rsidRPr="009411DB">
        <w:rPr>
          <w:b/>
        </w:rPr>
        <w:t>Abstract</w:t>
      </w:r>
    </w:p>
    <w:p w14:paraId="05513159" w14:textId="16DEE785" w:rsidR="009411DB" w:rsidRPr="009411DB" w:rsidRDefault="009411DB" w:rsidP="00857883">
      <w:r w:rsidRPr="009411DB">
        <w:rPr>
          <w:rFonts w:eastAsia="Calibri"/>
          <w:color w:val="312A2A"/>
          <w:lang w:val="en-US"/>
        </w:rPr>
        <w:t xml:space="preserve">Physical oceanography is the study of physical conditions, processes and variables within the ocean, including temperature–salinity distributions, mixing of the water column, waves, tides, currents and air–sea interaction processes. Here we provide a critical review of how satellite sensors are being used to study physical oceanography processes at the ocean surface and its borders with the atmosphere and sea ice. The paper begins by describing the main sensor </w:t>
      </w:r>
      <w:r w:rsidRPr="009411DB">
        <w:rPr>
          <w:rFonts w:eastAsia="Calibri"/>
          <w:color w:val="312A2A"/>
          <w:lang w:val="en-US"/>
        </w:rPr>
        <w:lastRenderedPageBreak/>
        <w:t>types that are used to observe the oceans (visible, thermal infrared and microwave) and the specific observations that each of these sensor types can provide. We then present a critical review of how these sensors and observations are being used to study: (i) ocean surface currents, (ii) storm surges, (iii) sea ice, (iv) atmosphere–ocean gas exchange and (v) surface heat fluxes via phytoplankton. Exciting advances include the use of multiple sensors in synergy to observe temporally varying Arctic sea ice volume, atmosphere–ocean gas fluxes, and the potential for four-dimensional water circulation observations. For each of these applications we explain their relevance to society, review recent advances and capability, and provide a forward look at future prospects and opportunities. We then more generally discuss future opportunities for oceanography-focused remote sensing, which includes the unique European Union Copernicus programme, the potential of the International Space Station and commercial miniature satellites. The increasing availability of global satellite remote-sensing observations means that we are now entering an exciting period for oceanography. The easy access to these high quality data and the continued development of novel platforms is likely to drive further advances in remote sensing of the ocean and atmospheric systems.</w:t>
      </w:r>
    </w:p>
    <w:p w14:paraId="74732E20" w14:textId="5F38A79B" w:rsidR="00974865" w:rsidRPr="009411DB" w:rsidRDefault="00974865" w:rsidP="00857883">
      <w:pPr>
        <w:rPr>
          <w:b/>
        </w:rPr>
      </w:pPr>
      <w:r w:rsidRPr="009411DB">
        <w:rPr>
          <w:b/>
        </w:rPr>
        <w:t>Status: published.</w:t>
      </w:r>
    </w:p>
    <w:p w14:paraId="03566828" w14:textId="77777777" w:rsidR="00CA1FE9" w:rsidRDefault="00CA1FE9">
      <w:pPr>
        <w:overflowPunct/>
        <w:autoSpaceDE/>
        <w:autoSpaceDN/>
        <w:adjustRightInd/>
        <w:spacing w:after="0"/>
        <w:jc w:val="left"/>
        <w:textAlignment w:val="auto"/>
      </w:pPr>
    </w:p>
    <w:p w14:paraId="24E67D75" w14:textId="77777777" w:rsidR="00CA1FE9" w:rsidRDefault="00CA1FE9">
      <w:pPr>
        <w:overflowPunct/>
        <w:autoSpaceDE/>
        <w:autoSpaceDN/>
        <w:adjustRightInd/>
        <w:spacing w:after="0"/>
        <w:jc w:val="left"/>
        <w:textAlignment w:val="auto"/>
      </w:pPr>
    </w:p>
    <w:p w14:paraId="3967AA73" w14:textId="223B198C" w:rsidR="00CA1FE9" w:rsidRDefault="00CA1FE9" w:rsidP="00CA1FE9">
      <w:pPr>
        <w:pStyle w:val="Heading1"/>
        <w:rPr>
          <w:rFonts w:eastAsia="Calibri"/>
        </w:rPr>
      </w:pPr>
      <w:bookmarkStart w:id="38" w:name="_Toc325390879"/>
      <w:bookmarkStart w:id="39" w:name="_Toc353011821"/>
      <w:r>
        <w:rPr>
          <w:rFonts w:eastAsia="Calibri"/>
        </w:rPr>
        <w:t>List of all publications</w:t>
      </w:r>
      <w:bookmarkEnd w:id="38"/>
      <w:bookmarkEnd w:id="39"/>
    </w:p>
    <w:p w14:paraId="5902D96A" w14:textId="77777777" w:rsidR="00CA1FE9" w:rsidRDefault="00CA1FE9" w:rsidP="00CA1FE9">
      <w:pPr>
        <w:widowControl w:val="0"/>
        <w:spacing w:after="260"/>
        <w:jc w:val="left"/>
        <w:rPr>
          <w:rFonts w:eastAsia="Calibri"/>
          <w:lang w:val="en-US"/>
        </w:rPr>
      </w:pPr>
    </w:p>
    <w:p w14:paraId="5D5B96F7" w14:textId="2F6539F1" w:rsidR="00CA1FE9" w:rsidRDefault="00CA1FE9" w:rsidP="00CA1FE9">
      <w:pPr>
        <w:widowControl w:val="0"/>
        <w:spacing w:after="260"/>
        <w:jc w:val="left"/>
        <w:rPr>
          <w:rFonts w:eastAsia="Calibri"/>
          <w:lang w:val="en-US"/>
        </w:rPr>
      </w:pPr>
      <w:r>
        <w:rPr>
          <w:rFonts w:eastAsia="Calibri"/>
          <w:lang w:val="en-US"/>
        </w:rPr>
        <w:t>The OceanFlux GHG Evolution scientific publications are listed below. Authors who are project team members are shown in bold.</w:t>
      </w:r>
    </w:p>
    <w:p w14:paraId="777D3DD7" w14:textId="77777777" w:rsidR="00577C2F" w:rsidRDefault="00577C2F" w:rsidP="00577C2F">
      <w:pPr>
        <w:pStyle w:val="Heading2"/>
        <w:rPr>
          <w:rFonts w:eastAsia="Calibri"/>
        </w:rPr>
      </w:pPr>
    </w:p>
    <w:p w14:paraId="0CED9E5C" w14:textId="0FBA8EEE" w:rsidR="000B4B35" w:rsidRDefault="000B4B35" w:rsidP="00577C2F">
      <w:pPr>
        <w:pStyle w:val="Heading2"/>
        <w:rPr>
          <w:rFonts w:eastAsia="Calibri"/>
        </w:rPr>
      </w:pPr>
      <w:bookmarkStart w:id="40" w:name="_Toc353011822"/>
      <w:r>
        <w:rPr>
          <w:rFonts w:eastAsia="Calibri"/>
        </w:rPr>
        <w:t>Journal publications (published)</w:t>
      </w:r>
      <w:bookmarkEnd w:id="40"/>
    </w:p>
    <w:p w14:paraId="5D43C672" w14:textId="77777777" w:rsidR="003C6E16" w:rsidRPr="00DD3A79" w:rsidRDefault="003C6E16" w:rsidP="00DD3A79">
      <w:pPr>
        <w:pStyle w:val="ListParagraph"/>
        <w:numPr>
          <w:ilvl w:val="0"/>
          <w:numId w:val="31"/>
        </w:numPr>
        <w:rPr>
          <w:rFonts w:eastAsia="Calibri"/>
          <w:color w:val="262626"/>
          <w:lang w:val="en-US"/>
        </w:rPr>
      </w:pPr>
      <w:r w:rsidRPr="00DD3A79">
        <w:rPr>
          <w:rFonts w:eastAsia="Calibri"/>
          <w:b/>
          <w:color w:val="262626"/>
          <w:lang w:val="en-US"/>
        </w:rPr>
        <w:t>Woolf DK, Land PE, Shutler JD, Goddijn-Murphy LM, Donlon CJ</w:t>
      </w:r>
      <w:r w:rsidRPr="00DD3A79">
        <w:rPr>
          <w:rFonts w:eastAsia="Calibri"/>
          <w:color w:val="262626"/>
          <w:lang w:val="en-US"/>
        </w:rPr>
        <w:t xml:space="preserve"> (2016), On the calculation of air-sea fluxes of CO</w:t>
      </w:r>
      <w:r w:rsidRPr="00DD3A79">
        <w:rPr>
          <w:rFonts w:eastAsia="Calibri"/>
          <w:color w:val="262626"/>
          <w:vertAlign w:val="subscript"/>
          <w:lang w:val="en-US"/>
        </w:rPr>
        <w:t>2</w:t>
      </w:r>
      <w:r w:rsidRPr="00DD3A79">
        <w:rPr>
          <w:rFonts w:eastAsia="Calibri"/>
          <w:color w:val="262626"/>
          <w:lang w:val="en-US"/>
        </w:rPr>
        <w:t xml:space="preserve"> in the presence of temperature and salinity gradients, </w:t>
      </w:r>
      <w:r w:rsidRPr="00DD3A79">
        <w:rPr>
          <w:rFonts w:eastAsia="Calibri"/>
          <w:i/>
          <w:iCs/>
          <w:color w:val="262626"/>
          <w:lang w:val="en-US"/>
        </w:rPr>
        <w:t>Journal of Geophysical Research-Oceans</w:t>
      </w:r>
      <w:r w:rsidRPr="00DD3A79">
        <w:rPr>
          <w:rFonts w:eastAsia="Calibri"/>
          <w:color w:val="262626"/>
          <w:lang w:val="en-US"/>
        </w:rPr>
        <w:t>, doi: 10.1002/2015JC011427</w:t>
      </w:r>
    </w:p>
    <w:p w14:paraId="63A9BA39" w14:textId="77777777" w:rsidR="003C6E16" w:rsidRPr="00DD3A79" w:rsidRDefault="003C6E16" w:rsidP="00DD3A79">
      <w:pPr>
        <w:pStyle w:val="ListParagraph"/>
        <w:numPr>
          <w:ilvl w:val="0"/>
          <w:numId w:val="31"/>
        </w:numPr>
        <w:rPr>
          <w:rFonts w:eastAsia="Calibri"/>
          <w:lang w:val="en-US"/>
        </w:rPr>
      </w:pPr>
      <w:r w:rsidRPr="00DD3A79">
        <w:rPr>
          <w:rFonts w:eastAsia="Calibri"/>
          <w:b/>
          <w:lang w:val="en-US"/>
        </w:rPr>
        <w:t>Goddijn-Murphy, L.M., D.K. Woolf, P.E. Land, J.D. Shutler, C.J. Donlon</w:t>
      </w:r>
      <w:r w:rsidRPr="00DD3A79">
        <w:rPr>
          <w:rFonts w:eastAsia="Calibri"/>
          <w:lang w:val="en-US"/>
        </w:rPr>
        <w:t xml:space="preserve"> (2015), The OceanFlux Greenhouse Gases methodology for deriving a sea surface climatology of CO</w:t>
      </w:r>
      <w:r w:rsidRPr="00DD3A79">
        <w:rPr>
          <w:rFonts w:eastAsia="Calibri"/>
          <w:vertAlign w:val="subscript"/>
          <w:lang w:val="en-US"/>
        </w:rPr>
        <w:t>2</w:t>
      </w:r>
      <w:r w:rsidRPr="00DD3A79">
        <w:rPr>
          <w:rFonts w:eastAsia="Calibri"/>
          <w:lang w:val="en-US"/>
        </w:rPr>
        <w:t xml:space="preserve"> fugacity in support of air-sea gas flux studies, </w:t>
      </w:r>
      <w:r w:rsidRPr="00DD3A79">
        <w:rPr>
          <w:rFonts w:eastAsia="Calibri"/>
          <w:i/>
          <w:iCs/>
          <w:lang w:val="en-US"/>
        </w:rPr>
        <w:t>Ocean Science</w:t>
      </w:r>
      <w:r w:rsidRPr="00DD3A79">
        <w:rPr>
          <w:rFonts w:eastAsia="Calibri"/>
          <w:lang w:val="en-US"/>
        </w:rPr>
        <w:t>, 11, 519-541, doi:10.5194/os-11-519-2015</w:t>
      </w:r>
    </w:p>
    <w:p w14:paraId="76C6A2D3" w14:textId="77777777" w:rsidR="003C6E16" w:rsidRPr="00DD3A79" w:rsidRDefault="003C6E16" w:rsidP="00DD3A79">
      <w:pPr>
        <w:pStyle w:val="ListParagraph"/>
        <w:numPr>
          <w:ilvl w:val="0"/>
          <w:numId w:val="31"/>
        </w:numPr>
        <w:rPr>
          <w:b/>
        </w:rPr>
      </w:pPr>
      <w:r w:rsidRPr="00DD3A79">
        <w:rPr>
          <w:rFonts w:eastAsia="Calibri"/>
          <w:b/>
          <w:lang w:val="en-US"/>
        </w:rPr>
        <w:t>Ashton IG, Shutler JD, Land PE, Woolf DK</w:t>
      </w:r>
      <w:r w:rsidRPr="00DD3A79">
        <w:rPr>
          <w:rFonts w:eastAsia="Calibri"/>
          <w:lang w:val="en-US"/>
        </w:rPr>
        <w:t>, Quartly GD (2016), A Sensitivity Analysis of the Impact of Rain on Regional and Global Sea-Air Fluxes of CO</w:t>
      </w:r>
      <w:r w:rsidRPr="00DD3A79">
        <w:rPr>
          <w:rFonts w:eastAsia="Calibri"/>
          <w:vertAlign w:val="subscript"/>
          <w:lang w:val="en-US"/>
        </w:rPr>
        <w:t>2</w:t>
      </w:r>
      <w:r w:rsidRPr="00DD3A79">
        <w:rPr>
          <w:rFonts w:eastAsia="Calibri"/>
          <w:lang w:val="en-US"/>
        </w:rPr>
        <w:t>. PLoS ONE 11(9): e0161105. doi:10.1371/journal.pone.0161105</w:t>
      </w:r>
    </w:p>
    <w:p w14:paraId="6773B716" w14:textId="68FD5765" w:rsidR="003C6E16" w:rsidRPr="00473AD5" w:rsidRDefault="003C6E16" w:rsidP="000B4B35">
      <w:pPr>
        <w:pStyle w:val="ListParagraph"/>
        <w:numPr>
          <w:ilvl w:val="0"/>
          <w:numId w:val="31"/>
        </w:numPr>
        <w:rPr>
          <w:b/>
        </w:rPr>
      </w:pPr>
      <w:r w:rsidRPr="00DD3A79">
        <w:rPr>
          <w:rFonts w:eastAsia="Calibri"/>
          <w:b/>
          <w:color w:val="262626"/>
          <w:lang w:val="en-US"/>
        </w:rPr>
        <w:t>Shutler JD, Land PE, Piolle J-F, Woolf DK, Goddijn-Murphy L, Paul F, Girard-Ardhuin F, Chapron B, Donlon CJ</w:t>
      </w:r>
      <w:r w:rsidRPr="00DD3A79">
        <w:rPr>
          <w:rFonts w:eastAsia="Calibri"/>
          <w:color w:val="262626"/>
          <w:lang w:val="en-US"/>
        </w:rPr>
        <w:t xml:space="preserve"> (2016), FluxEngine: a flexible processing system for calculating atmosphere-ocean carbon dioxide gas fluxes and climatologies, </w:t>
      </w:r>
      <w:r w:rsidRPr="00DD3A79">
        <w:rPr>
          <w:rFonts w:eastAsia="Calibri"/>
          <w:i/>
          <w:iCs/>
          <w:color w:val="262626"/>
          <w:lang w:val="en-US"/>
        </w:rPr>
        <w:t>Journal of Atmospheric and Oceanic Technology</w:t>
      </w:r>
      <w:r w:rsidRPr="00DD3A79">
        <w:rPr>
          <w:rFonts w:eastAsia="Calibri"/>
          <w:color w:val="262626"/>
          <w:lang w:val="en-US"/>
        </w:rPr>
        <w:t>, doi: 10.1175/JTECH-D-14-00204.1.</w:t>
      </w:r>
    </w:p>
    <w:p w14:paraId="72178F9E" w14:textId="77777777" w:rsidR="000B4B35" w:rsidRPr="001517C5" w:rsidRDefault="000B4B35" w:rsidP="00DD3A79">
      <w:pPr>
        <w:pStyle w:val="ListParagraph"/>
        <w:numPr>
          <w:ilvl w:val="0"/>
          <w:numId w:val="31"/>
        </w:numPr>
      </w:pPr>
      <w:r w:rsidRPr="00DD3A79">
        <w:rPr>
          <w:rFonts w:eastAsia="Calibri"/>
          <w:b/>
          <w:color w:val="262626"/>
          <w:lang w:val="en-US"/>
        </w:rPr>
        <w:t>Shutler JD</w:t>
      </w:r>
      <w:r w:rsidRPr="00DD3A79">
        <w:rPr>
          <w:rFonts w:eastAsia="Calibri"/>
          <w:color w:val="262626"/>
          <w:lang w:val="en-US"/>
        </w:rPr>
        <w:t xml:space="preserve">, Quartly GD, Donlon CJ, Sathyendranath S, Platt T, </w:t>
      </w:r>
      <w:r w:rsidRPr="00DD3A79">
        <w:rPr>
          <w:rFonts w:eastAsia="Calibri"/>
          <w:b/>
          <w:color w:val="262626"/>
          <w:lang w:val="en-US"/>
        </w:rPr>
        <w:t>Chapron B</w:t>
      </w:r>
      <w:r w:rsidRPr="00DD3A79">
        <w:rPr>
          <w:rFonts w:eastAsia="Calibri"/>
          <w:color w:val="262626"/>
          <w:lang w:val="en-US"/>
        </w:rPr>
        <w:t xml:space="preserve">, Johannessen JA, </w:t>
      </w:r>
      <w:r w:rsidRPr="00DD3A79">
        <w:rPr>
          <w:rFonts w:eastAsia="Calibri"/>
          <w:b/>
          <w:color w:val="262626"/>
          <w:lang w:val="en-US"/>
        </w:rPr>
        <w:t>Girard-Ardhuin F.</w:t>
      </w:r>
      <w:r w:rsidRPr="00DD3A79">
        <w:rPr>
          <w:rFonts w:eastAsia="Calibri"/>
          <w:color w:val="262626"/>
          <w:lang w:val="en-US"/>
        </w:rPr>
        <w:t xml:space="preserve">, </w:t>
      </w:r>
      <w:r w:rsidRPr="00DD3A79">
        <w:rPr>
          <w:rFonts w:eastAsia="Calibri"/>
          <w:b/>
          <w:color w:val="262626"/>
          <w:lang w:val="en-US"/>
        </w:rPr>
        <w:t>Nightingale PD</w:t>
      </w:r>
      <w:r w:rsidRPr="00DD3A79">
        <w:rPr>
          <w:rFonts w:eastAsia="Calibri"/>
          <w:color w:val="262626"/>
          <w:lang w:val="en-US"/>
        </w:rPr>
        <w:t xml:space="preserve">, </w:t>
      </w:r>
      <w:r w:rsidRPr="00DD3A79">
        <w:rPr>
          <w:rFonts w:eastAsia="Calibri"/>
          <w:b/>
          <w:color w:val="262626"/>
          <w:lang w:val="en-US"/>
        </w:rPr>
        <w:t>Woolf DK</w:t>
      </w:r>
      <w:r w:rsidRPr="00DD3A79">
        <w:rPr>
          <w:rFonts w:eastAsia="Calibri"/>
          <w:color w:val="262626"/>
          <w:lang w:val="en-US"/>
        </w:rPr>
        <w:t xml:space="preserve">, Høyer JL (2016), Progress in satellite remote sensing for studying physical processes at the ocean </w:t>
      </w:r>
      <w:r w:rsidRPr="00DD3A79">
        <w:rPr>
          <w:rFonts w:eastAsia="Calibri"/>
          <w:color w:val="262626"/>
          <w:lang w:val="en-US"/>
        </w:rPr>
        <w:lastRenderedPageBreak/>
        <w:t>surface and its borders with the atmosphere and sea ice, </w:t>
      </w:r>
      <w:r w:rsidRPr="00DD3A79">
        <w:rPr>
          <w:rFonts w:eastAsia="Calibri"/>
          <w:i/>
          <w:iCs/>
          <w:color w:val="262626"/>
          <w:lang w:val="en-US"/>
        </w:rPr>
        <w:t>Progress in Physical Geography</w:t>
      </w:r>
      <w:r w:rsidRPr="00DD3A79">
        <w:rPr>
          <w:rFonts w:eastAsia="Calibri"/>
          <w:color w:val="262626"/>
          <w:lang w:val="en-US"/>
        </w:rPr>
        <w:t>, 40: 215-246, doi:10.1177/0309133316638957</w:t>
      </w:r>
    </w:p>
    <w:p w14:paraId="246DA26D" w14:textId="77777777" w:rsidR="003C6E16" w:rsidRPr="00FA7F77" w:rsidRDefault="003C6E16" w:rsidP="00DD3A79">
      <w:pPr>
        <w:pStyle w:val="ListParagraph"/>
        <w:numPr>
          <w:ilvl w:val="0"/>
          <w:numId w:val="31"/>
        </w:numPr>
      </w:pPr>
      <w:r w:rsidRPr="00DD3A79">
        <w:rPr>
          <w:rFonts w:eastAsia="Calibri"/>
          <w:lang w:val="en-US"/>
        </w:rPr>
        <w:t xml:space="preserve">Wrobel, I., </w:t>
      </w:r>
      <w:r w:rsidRPr="00DD3A79">
        <w:rPr>
          <w:rFonts w:eastAsia="Calibri"/>
          <w:b/>
          <w:lang w:val="en-US"/>
        </w:rPr>
        <w:t>Piskozub, J.</w:t>
      </w:r>
      <w:r w:rsidRPr="00DD3A79">
        <w:rPr>
          <w:rFonts w:eastAsia="Calibri"/>
          <w:lang w:val="en-US"/>
        </w:rPr>
        <w:t xml:space="preserve"> (2016) Effect of gas-transfer velocity parameterization choice on air–sea CO</w:t>
      </w:r>
      <w:r w:rsidRPr="00DD3A79">
        <w:rPr>
          <w:rFonts w:eastAsia="Calibri"/>
          <w:vertAlign w:val="subscript"/>
          <w:lang w:val="en-US"/>
        </w:rPr>
        <w:t>2</w:t>
      </w:r>
      <w:r w:rsidRPr="00DD3A79">
        <w:rPr>
          <w:rFonts w:eastAsia="Calibri"/>
          <w:lang w:val="en-US"/>
        </w:rPr>
        <w:t> fluxes in the North Atlantic Ocean and the European Arctic, Ocean Science, 12, 1091-1103, doi:10.5194/os-12-1091-2016.</w:t>
      </w:r>
    </w:p>
    <w:p w14:paraId="2DB41529" w14:textId="77777777" w:rsidR="003C6E16" w:rsidRPr="00DD3A79" w:rsidRDefault="003C6E16" w:rsidP="00DD3A79">
      <w:pPr>
        <w:pStyle w:val="ListParagraph"/>
        <w:numPr>
          <w:ilvl w:val="0"/>
          <w:numId w:val="31"/>
        </w:numPr>
        <w:rPr>
          <w:rFonts w:eastAsia="Calibri"/>
          <w:color w:val="262626"/>
          <w:lang w:val="en-US"/>
        </w:rPr>
      </w:pPr>
      <w:r w:rsidRPr="00DD3A79">
        <w:rPr>
          <w:rFonts w:eastAsia="Calibri"/>
          <w:b/>
          <w:color w:val="262626"/>
          <w:lang w:val="en-US"/>
        </w:rPr>
        <w:t>Goddijn-Murphy L, Woolf DK</w:t>
      </w:r>
      <w:r w:rsidRPr="00DD3A79">
        <w:rPr>
          <w:rFonts w:eastAsia="Calibri"/>
          <w:color w:val="262626"/>
          <w:lang w:val="en-US"/>
        </w:rPr>
        <w:t xml:space="preserve">, Callaghan AH, </w:t>
      </w:r>
      <w:r w:rsidRPr="00DD3A79">
        <w:rPr>
          <w:rFonts w:eastAsia="Calibri"/>
          <w:b/>
          <w:color w:val="262626"/>
          <w:lang w:val="en-US"/>
        </w:rPr>
        <w:t>Nightingale PD, Shutler JD</w:t>
      </w:r>
      <w:r w:rsidRPr="00DD3A79">
        <w:rPr>
          <w:rFonts w:eastAsia="Calibri"/>
          <w:color w:val="262626"/>
          <w:lang w:val="en-US"/>
        </w:rPr>
        <w:t xml:space="preserve"> (2015), A reconciliation of empirical and mechanistic models of the air-sea gas transfer velocity, </w:t>
      </w:r>
      <w:r w:rsidRPr="00DD3A79">
        <w:rPr>
          <w:rFonts w:eastAsia="Calibri"/>
          <w:i/>
          <w:iCs/>
          <w:color w:val="262626"/>
          <w:lang w:val="en-US"/>
        </w:rPr>
        <w:t>Journal of Geophysical Research-Oceans</w:t>
      </w:r>
      <w:r w:rsidRPr="00DD3A79">
        <w:rPr>
          <w:rFonts w:eastAsia="Calibri"/>
          <w:color w:val="262626"/>
          <w:lang w:val="en-US"/>
        </w:rPr>
        <w:t>, doi:10.1002/2015JC011096</w:t>
      </w:r>
    </w:p>
    <w:p w14:paraId="55937423" w14:textId="02A5513E" w:rsidR="000B4B35" w:rsidRPr="00DD3A79" w:rsidRDefault="003C6E16" w:rsidP="00DD3A79">
      <w:pPr>
        <w:pStyle w:val="ListParagraph"/>
        <w:numPr>
          <w:ilvl w:val="0"/>
          <w:numId w:val="31"/>
        </w:numPr>
        <w:rPr>
          <w:b/>
        </w:rPr>
      </w:pPr>
      <w:r w:rsidRPr="00DD3A79">
        <w:rPr>
          <w:rFonts w:eastAsia="Calibri"/>
          <w:lang w:val="en-US"/>
        </w:rPr>
        <w:t xml:space="preserve">Rödenbeck, C., Bakker, D. C. E., Gruber, N., Iida, Y., Jacobson, A. R., Jones, S., Landschützer, P., Metzl, N., Nakaoka, S., Olsen, A., Park, G.-H., Peylin, P., Rodgers, K. B., Sasse, T. P., </w:t>
      </w:r>
      <w:r w:rsidRPr="00DD3A79">
        <w:rPr>
          <w:rFonts w:eastAsia="Calibri"/>
          <w:b/>
          <w:lang w:val="en-US"/>
        </w:rPr>
        <w:t>Schuster, U., Shutler, J. D</w:t>
      </w:r>
      <w:r w:rsidRPr="00DD3A79">
        <w:rPr>
          <w:rFonts w:eastAsia="Calibri"/>
          <w:lang w:val="en-US"/>
        </w:rPr>
        <w:t>., Valsala, V., Wanninkhof, R., and Zeng, J. (2015) Data-based estimates of the ocean carbon sink variability – first results of the Surface Ocean pCO</w:t>
      </w:r>
      <w:r w:rsidRPr="00DD3A79">
        <w:rPr>
          <w:rFonts w:eastAsia="Calibri"/>
          <w:vertAlign w:val="subscript"/>
          <w:lang w:val="en-US"/>
        </w:rPr>
        <w:t>2</w:t>
      </w:r>
      <w:r w:rsidRPr="00DD3A79">
        <w:rPr>
          <w:rFonts w:eastAsia="Calibri"/>
          <w:lang w:val="en-US"/>
        </w:rPr>
        <w:t xml:space="preserve"> Mapping intercomparison (SOCOM), </w:t>
      </w:r>
      <w:r w:rsidRPr="00DD3A79">
        <w:rPr>
          <w:rFonts w:eastAsia="Calibri"/>
          <w:i/>
          <w:iCs/>
          <w:lang w:val="en-US"/>
        </w:rPr>
        <w:t>Biogeosciences</w:t>
      </w:r>
      <w:r w:rsidRPr="00DD3A79">
        <w:rPr>
          <w:rFonts w:eastAsia="Calibri"/>
          <w:lang w:val="en-US"/>
        </w:rPr>
        <w:t>, 12, 7251-7278, doi:10.5194/bg-12-7251-2015.</w:t>
      </w:r>
    </w:p>
    <w:p w14:paraId="5D90ADD0" w14:textId="77777777" w:rsidR="008A2C07" w:rsidRDefault="008A2C07">
      <w:pPr>
        <w:overflowPunct/>
        <w:autoSpaceDE/>
        <w:autoSpaceDN/>
        <w:adjustRightInd/>
        <w:spacing w:after="0"/>
        <w:jc w:val="left"/>
        <w:textAlignment w:val="auto"/>
      </w:pPr>
    </w:p>
    <w:p w14:paraId="62A72D10" w14:textId="046CD0BE" w:rsidR="000B4B35" w:rsidRDefault="008A2C07" w:rsidP="000C47CC">
      <w:pPr>
        <w:pStyle w:val="Heading2"/>
      </w:pPr>
      <w:bookmarkStart w:id="41" w:name="_Toc353011823"/>
      <w:r>
        <w:t>Journal papers (in-draft)</w:t>
      </w:r>
      <w:bookmarkEnd w:id="41"/>
    </w:p>
    <w:p w14:paraId="29D26CD5" w14:textId="535F055B" w:rsidR="000B4B35" w:rsidRDefault="00156FCE" w:rsidP="00DD3A79">
      <w:pPr>
        <w:overflowPunct/>
        <w:autoSpaceDE/>
        <w:autoSpaceDN/>
        <w:adjustRightInd/>
        <w:spacing w:after="0"/>
        <w:ind w:left="709" w:hanging="283"/>
        <w:jc w:val="left"/>
        <w:textAlignment w:val="auto"/>
        <w:rPr>
          <w:bCs/>
        </w:rPr>
      </w:pPr>
      <w:r>
        <w:t>9</w:t>
      </w:r>
      <w:r w:rsidR="00DD3A79" w:rsidRPr="007D0390">
        <w:t>.</w:t>
      </w:r>
      <w:r w:rsidR="00DD3A79">
        <w:rPr>
          <w:b/>
        </w:rPr>
        <w:t xml:space="preserve">  </w:t>
      </w:r>
      <w:r w:rsidR="003C6E16" w:rsidRPr="00131792">
        <w:rPr>
          <w:b/>
        </w:rPr>
        <w:t>David K. Woolf, Jamie D. Shutler, Lonneke Goddijn-Murphy, Mark Warren, Ian Ashton, Craig J. Donlon</w:t>
      </w:r>
      <w:r w:rsidR="003C6E16">
        <w:t xml:space="preserve">, </w:t>
      </w:r>
      <w:r w:rsidR="003C6E16" w:rsidRPr="00131792">
        <w:rPr>
          <w:b/>
        </w:rPr>
        <w:t>Phil D. Nightingale, Peter E. Land</w:t>
      </w:r>
      <w:r w:rsidR="003C6E16">
        <w:t xml:space="preserve">, Ricardo Torres, </w:t>
      </w:r>
      <w:r w:rsidR="003C6E16" w:rsidRPr="00131792">
        <w:rPr>
          <w:b/>
        </w:rPr>
        <w:t>Bertrand Chapron, Jean-Francois Piolle, Sylvain Herledan</w:t>
      </w:r>
      <w:r w:rsidR="003C6E16">
        <w:t xml:space="preserve">, Jenny Hanafin, </w:t>
      </w:r>
      <w:r w:rsidR="003C6E16" w:rsidRPr="00131792">
        <w:rPr>
          <w:b/>
        </w:rPr>
        <w:t>Fanny Girard-Ardhuin</w:t>
      </w:r>
      <w:r w:rsidR="003C6E16">
        <w:t xml:space="preserve">, Fabrice Ardhuin, John Prytherch, Ben Moat, Margaret Yelland, </w:t>
      </w:r>
      <w:r w:rsidR="003C6E16" w:rsidRPr="00131792">
        <w:rPr>
          <w:b/>
        </w:rPr>
        <w:t>Ute Schuster, Andy Watson</w:t>
      </w:r>
      <w:r w:rsidR="007D356C">
        <w:rPr>
          <w:b/>
        </w:rPr>
        <w:t>, Piskozub, J.</w:t>
      </w:r>
      <w:r w:rsidR="003C6E16">
        <w:t xml:space="preserve"> (in-draft) </w:t>
      </w:r>
      <w:r w:rsidR="003C6E16" w:rsidRPr="006B1BCC">
        <w:t xml:space="preserve">The contemporary air-sea flux of carbon dioxide, II Scenario and ensemble estimates of global </w:t>
      </w:r>
      <w:r w:rsidR="003C6E16" w:rsidRPr="006B1BCC">
        <w:rPr>
          <w:bCs/>
        </w:rPr>
        <w:t>fluxes in the OceanFlux climatology</w:t>
      </w:r>
    </w:p>
    <w:p w14:paraId="3DABB3EE" w14:textId="77777777" w:rsidR="003C6E16" w:rsidRDefault="003C6E16">
      <w:pPr>
        <w:overflowPunct/>
        <w:autoSpaceDE/>
        <w:autoSpaceDN/>
        <w:adjustRightInd/>
        <w:spacing w:after="0"/>
        <w:jc w:val="left"/>
        <w:textAlignment w:val="auto"/>
        <w:rPr>
          <w:bCs/>
        </w:rPr>
      </w:pPr>
    </w:p>
    <w:p w14:paraId="547B6DBA" w14:textId="38A20C51" w:rsidR="00AD1FD8" w:rsidRDefault="003C6E16" w:rsidP="00156FCE">
      <w:pPr>
        <w:pStyle w:val="Title0"/>
        <w:numPr>
          <w:ilvl w:val="0"/>
          <w:numId w:val="32"/>
        </w:numPr>
        <w:jc w:val="both"/>
        <w:rPr>
          <w:b w:val="0"/>
          <w:sz w:val="24"/>
        </w:rPr>
      </w:pPr>
      <w:r w:rsidRPr="00131792">
        <w:rPr>
          <w:sz w:val="24"/>
        </w:rPr>
        <w:t>Ashton, I., Shutler, J. D., Chapron, B., Woolf, D.,</w:t>
      </w:r>
      <w:r w:rsidRPr="00D417AD">
        <w:rPr>
          <w:b w:val="0"/>
          <w:sz w:val="24"/>
        </w:rPr>
        <w:t xml:space="preserve"> et al., (in-draft) Reconciling estimations of air-sea gas exchange in areas of sea ice</w:t>
      </w:r>
      <w:r>
        <w:rPr>
          <w:b w:val="0"/>
          <w:sz w:val="24"/>
        </w:rPr>
        <w:t>.</w:t>
      </w:r>
      <w:bookmarkStart w:id="42" w:name="_Toc325390882"/>
    </w:p>
    <w:p w14:paraId="31EF002C" w14:textId="77777777" w:rsidR="008108A4" w:rsidRDefault="008108A4" w:rsidP="008108A4">
      <w:pPr>
        <w:pStyle w:val="Title0"/>
        <w:ind w:left="720"/>
        <w:jc w:val="both"/>
        <w:rPr>
          <w:b w:val="0"/>
          <w:sz w:val="24"/>
        </w:rPr>
      </w:pPr>
    </w:p>
    <w:p w14:paraId="04A9377F" w14:textId="2C2C2BBF" w:rsidR="00AE2D0A" w:rsidRPr="002358E5" w:rsidRDefault="005807A0" w:rsidP="00156FCE">
      <w:pPr>
        <w:pStyle w:val="Title0"/>
        <w:numPr>
          <w:ilvl w:val="0"/>
          <w:numId w:val="32"/>
        </w:numPr>
        <w:jc w:val="both"/>
        <w:rPr>
          <w:b w:val="0"/>
          <w:sz w:val="24"/>
        </w:rPr>
      </w:pPr>
      <w:r w:rsidRPr="00131792">
        <w:rPr>
          <w:sz w:val="24"/>
        </w:rPr>
        <w:t>Ashton, I., Shutler,</w:t>
      </w:r>
      <w:r>
        <w:rPr>
          <w:sz w:val="24"/>
        </w:rPr>
        <w:t xml:space="preserve"> J., </w:t>
      </w:r>
      <w:r w:rsidRPr="00AC4FAE">
        <w:rPr>
          <w:b w:val="0"/>
          <w:sz w:val="24"/>
        </w:rPr>
        <w:t>et al., (in-draft)</w:t>
      </w:r>
      <w:r w:rsidR="00AC4FAE" w:rsidRPr="00AC4FAE">
        <w:rPr>
          <w:b w:val="0"/>
          <w:sz w:val="24"/>
        </w:rPr>
        <w:t xml:space="preserve"> FluxEngine</w:t>
      </w:r>
      <w:r w:rsidR="00AC4FAE">
        <w:rPr>
          <w:b w:val="0"/>
          <w:sz w:val="24"/>
        </w:rPr>
        <w:t>: updates and extensions to a handle arctic regions</w:t>
      </w:r>
      <w:r w:rsidR="00747FB6">
        <w:rPr>
          <w:b w:val="0"/>
          <w:sz w:val="24"/>
        </w:rPr>
        <w:t>, non-regular grids</w:t>
      </w:r>
      <w:r w:rsidR="00F52993">
        <w:rPr>
          <w:b w:val="0"/>
          <w:sz w:val="24"/>
        </w:rPr>
        <w:t xml:space="preserve">, </w:t>
      </w:r>
      <w:r w:rsidR="00AC4FAE">
        <w:rPr>
          <w:b w:val="0"/>
          <w:sz w:val="24"/>
        </w:rPr>
        <w:t>N</w:t>
      </w:r>
      <w:r w:rsidR="00AC4FAE" w:rsidRPr="00C37CB6">
        <w:rPr>
          <w:b w:val="0"/>
          <w:sz w:val="24"/>
          <w:vertAlign w:val="subscript"/>
        </w:rPr>
        <w:t>2</w:t>
      </w:r>
      <w:r w:rsidR="00AC4FAE">
        <w:rPr>
          <w:b w:val="0"/>
          <w:sz w:val="24"/>
        </w:rPr>
        <w:t>O and CH</w:t>
      </w:r>
      <w:r w:rsidR="00AC4FAE" w:rsidRPr="00C37CB6">
        <w:rPr>
          <w:b w:val="0"/>
          <w:sz w:val="24"/>
          <w:vertAlign w:val="subscript"/>
        </w:rPr>
        <w:t>4</w:t>
      </w:r>
      <w:r w:rsidR="00AC4FAE">
        <w:rPr>
          <w:b w:val="0"/>
          <w:sz w:val="24"/>
        </w:rPr>
        <w:t>.</w:t>
      </w:r>
    </w:p>
    <w:p w14:paraId="4DB67830" w14:textId="77777777" w:rsidR="00AD1FD8" w:rsidRPr="00AD1FD8" w:rsidRDefault="00AD1FD8" w:rsidP="00933303">
      <w:pPr>
        <w:pStyle w:val="BodyText"/>
        <w:ind w:left="0"/>
      </w:pPr>
    </w:p>
    <w:p w14:paraId="056CD463" w14:textId="77777777" w:rsidR="00746BF3" w:rsidRDefault="00746BF3" w:rsidP="00746BF3">
      <w:pPr>
        <w:pStyle w:val="Heading2"/>
      </w:pPr>
      <w:bookmarkStart w:id="43" w:name="_Toc353011824"/>
      <w:r>
        <w:t>Technical report</w:t>
      </w:r>
      <w:bookmarkEnd w:id="42"/>
      <w:bookmarkEnd w:id="43"/>
    </w:p>
    <w:p w14:paraId="3B1C9010" w14:textId="216F2AEE" w:rsidR="00746BF3" w:rsidRPr="00741D60" w:rsidRDefault="00B5166E" w:rsidP="00DD7A53">
      <w:pPr>
        <w:ind w:left="709" w:hanging="283"/>
      </w:pPr>
      <w:r>
        <w:rPr>
          <w:rFonts w:eastAsia="Calibri"/>
        </w:rPr>
        <w:t>12</w:t>
      </w:r>
      <w:r w:rsidR="007D0390" w:rsidRPr="00DD7A53">
        <w:rPr>
          <w:rFonts w:eastAsia="Calibri"/>
        </w:rPr>
        <w:t>.</w:t>
      </w:r>
      <w:r w:rsidR="007D0390">
        <w:rPr>
          <w:rFonts w:eastAsia="Calibri"/>
          <w:b/>
        </w:rPr>
        <w:t xml:space="preserve"> </w:t>
      </w:r>
      <w:r w:rsidR="00746BF3" w:rsidRPr="00741D60">
        <w:rPr>
          <w:rFonts w:eastAsia="Calibri"/>
          <w:b/>
        </w:rPr>
        <w:t>Quilfen, Y., Chapron, B., Girard-Ardhuin, F.</w:t>
      </w:r>
      <w:r w:rsidR="00746BF3" w:rsidRPr="00741D60">
        <w:rPr>
          <w:rFonts w:eastAsia="Calibri"/>
        </w:rPr>
        <w:t xml:space="preserve"> (2016) </w:t>
      </w:r>
      <w:r w:rsidR="00746BF3" w:rsidRPr="00741D60">
        <w:t>Remote sensing derived upwelling estimates, Ifremer Technical report.</w:t>
      </w:r>
    </w:p>
    <w:p w14:paraId="1B73F7F6" w14:textId="77777777" w:rsidR="00DC12D1" w:rsidRDefault="00DC12D1">
      <w:pPr>
        <w:overflowPunct/>
        <w:autoSpaceDE/>
        <w:autoSpaceDN/>
        <w:adjustRightInd/>
        <w:spacing w:after="0"/>
        <w:jc w:val="left"/>
        <w:textAlignment w:val="auto"/>
      </w:pPr>
    </w:p>
    <w:p w14:paraId="3A6078F9" w14:textId="77777777" w:rsidR="007D356C" w:rsidRDefault="000B4B35" w:rsidP="000C47CC">
      <w:pPr>
        <w:pStyle w:val="Heading2"/>
      </w:pPr>
      <w:bookmarkStart w:id="44" w:name="_Toc353011825"/>
      <w:r>
        <w:t>Conference proceedings or abstract</w:t>
      </w:r>
      <w:r w:rsidR="00636AA3">
        <w:t>s</w:t>
      </w:r>
      <w:bookmarkEnd w:id="44"/>
      <w:r>
        <w:t xml:space="preserve"> </w:t>
      </w:r>
    </w:p>
    <w:p w14:paraId="768250CE" w14:textId="556F829A" w:rsidR="007A062F" w:rsidRDefault="00B5166E" w:rsidP="00267864">
      <w:pPr>
        <w:overflowPunct/>
        <w:autoSpaceDE/>
        <w:autoSpaceDN/>
        <w:adjustRightInd/>
        <w:spacing w:after="0"/>
        <w:ind w:left="851" w:hanging="425"/>
        <w:jc w:val="left"/>
        <w:textAlignment w:val="auto"/>
      </w:pPr>
      <w:r>
        <w:rPr>
          <w:rFonts w:eastAsia="Calibri"/>
          <w:lang w:val="en-US"/>
        </w:rPr>
        <w:t>13</w:t>
      </w:r>
      <w:r w:rsidR="000B1FF1">
        <w:rPr>
          <w:rFonts w:eastAsia="Calibri"/>
          <w:lang w:val="en-US"/>
        </w:rPr>
        <w:t xml:space="preserve">. </w:t>
      </w:r>
      <w:r w:rsidR="00A46CC8">
        <w:rPr>
          <w:rFonts w:eastAsia="Calibri"/>
          <w:lang w:val="en-US"/>
        </w:rPr>
        <w:t xml:space="preserve"> </w:t>
      </w:r>
      <w:r w:rsidR="003F19A5" w:rsidRPr="00AC1FAF">
        <w:rPr>
          <w:rFonts w:eastAsia="Calibri"/>
          <w:lang w:val="en-US"/>
        </w:rPr>
        <w:t xml:space="preserve">Wrobel, I., </w:t>
      </w:r>
      <w:r w:rsidR="003F19A5" w:rsidRPr="00AC1FAF">
        <w:rPr>
          <w:rFonts w:eastAsia="Calibri"/>
          <w:b/>
          <w:lang w:val="en-US"/>
        </w:rPr>
        <w:t>Piskozub, J.</w:t>
      </w:r>
      <w:r w:rsidR="003F19A5" w:rsidRPr="00AC1FAF">
        <w:rPr>
          <w:rFonts w:eastAsia="Calibri"/>
          <w:lang w:val="en-US"/>
        </w:rPr>
        <w:t xml:space="preserve"> (2016) </w:t>
      </w:r>
      <w:r w:rsidR="007D356C" w:rsidRPr="007D356C">
        <w:t>Comparing momentum and mass (aerosol source function) fluxes for the</w:t>
      </w:r>
      <w:r w:rsidR="00AC1FAF">
        <w:t xml:space="preserve"> </w:t>
      </w:r>
      <w:r w:rsidR="007D356C" w:rsidRPr="007D356C">
        <w:t>North Atlantic and the European Arctic using different parameterizations</w:t>
      </w:r>
      <w:r w:rsidR="00B56AE3">
        <w:t xml:space="preserve">, </w:t>
      </w:r>
      <w:r w:rsidR="00145DD4" w:rsidRPr="00B43E77">
        <w:rPr>
          <w:i/>
        </w:rPr>
        <w:t>EGU General Assembly</w:t>
      </w:r>
      <w:r w:rsidR="00B56AE3">
        <w:t>, Vienna.</w:t>
      </w:r>
    </w:p>
    <w:p w14:paraId="4E5BE642" w14:textId="77777777" w:rsidR="002358E5" w:rsidRPr="002358E5" w:rsidRDefault="002358E5" w:rsidP="00267864">
      <w:pPr>
        <w:overflowPunct/>
        <w:autoSpaceDE/>
        <w:autoSpaceDN/>
        <w:adjustRightInd/>
        <w:spacing w:after="0"/>
        <w:ind w:left="851" w:hanging="425"/>
        <w:jc w:val="left"/>
        <w:textAlignment w:val="auto"/>
      </w:pPr>
    </w:p>
    <w:p w14:paraId="77A72B17" w14:textId="3611CBF9" w:rsidR="00D3091C" w:rsidRDefault="00B5166E" w:rsidP="00267864">
      <w:pPr>
        <w:ind w:left="851" w:hanging="425"/>
      </w:pPr>
      <w:r>
        <w:rPr>
          <w:rFonts w:eastAsia="Calibri"/>
          <w:lang w:val="en-US"/>
        </w:rPr>
        <w:t>14</w:t>
      </w:r>
      <w:r w:rsidR="000B1FF1">
        <w:rPr>
          <w:rFonts w:eastAsia="Calibri"/>
          <w:lang w:val="en-US"/>
        </w:rPr>
        <w:t xml:space="preserve">. </w:t>
      </w:r>
      <w:r w:rsidR="00D3091C" w:rsidRPr="00B54512">
        <w:rPr>
          <w:rFonts w:eastAsia="Calibri"/>
          <w:lang w:val="en-US"/>
        </w:rPr>
        <w:t xml:space="preserve">Wrobel, I., </w:t>
      </w:r>
      <w:r w:rsidR="00D3091C" w:rsidRPr="00B54512">
        <w:rPr>
          <w:rFonts w:eastAsia="Calibri"/>
          <w:b/>
          <w:lang w:val="en-US"/>
        </w:rPr>
        <w:t>Piskozub, J.</w:t>
      </w:r>
      <w:r w:rsidR="00D3091C" w:rsidRPr="00B54512">
        <w:rPr>
          <w:rFonts w:eastAsia="Calibri"/>
          <w:lang w:val="en-US"/>
        </w:rPr>
        <w:t xml:space="preserve"> (2016)</w:t>
      </w:r>
      <w:r w:rsidR="00307700" w:rsidRPr="00B54512">
        <w:rPr>
          <w:sz w:val="36"/>
          <w:szCs w:val="36"/>
        </w:rPr>
        <w:t xml:space="preserve"> </w:t>
      </w:r>
      <w:r w:rsidR="00307700" w:rsidRPr="00B54512">
        <w:t xml:space="preserve">Why different gas flux velocity parameterizations result in so similar flux </w:t>
      </w:r>
      <w:r w:rsidR="00307700" w:rsidRPr="00307700">
        <w:t>results in the North Atlantic?</w:t>
      </w:r>
      <w:r w:rsidR="00307700" w:rsidRPr="00B54512">
        <w:t xml:space="preserve">, </w:t>
      </w:r>
      <w:r w:rsidR="00D3091C" w:rsidRPr="00B43E77">
        <w:rPr>
          <w:i/>
        </w:rPr>
        <w:t>EGU General Assembly</w:t>
      </w:r>
      <w:r w:rsidR="00D3091C" w:rsidRPr="00B54512">
        <w:t>, Vienna.</w:t>
      </w:r>
    </w:p>
    <w:p w14:paraId="604CCDFF" w14:textId="76A7A558" w:rsidR="00830542" w:rsidRDefault="00B5166E" w:rsidP="00A10411">
      <w:pPr>
        <w:overflowPunct/>
        <w:autoSpaceDE/>
        <w:autoSpaceDN/>
        <w:adjustRightInd/>
        <w:spacing w:after="0"/>
        <w:ind w:left="851" w:hanging="425"/>
        <w:jc w:val="left"/>
        <w:textAlignment w:val="auto"/>
        <w:rPr>
          <w:rFonts w:eastAsia="Calibri"/>
          <w:color w:val="262626"/>
          <w:lang w:val="en-US"/>
        </w:rPr>
      </w:pPr>
      <w:r>
        <w:lastRenderedPageBreak/>
        <w:t>15</w:t>
      </w:r>
      <w:r w:rsidR="00AC4DD3" w:rsidRPr="005271F4">
        <w:t xml:space="preserve">.  </w:t>
      </w:r>
      <w:r w:rsidR="00AC4DD3" w:rsidRPr="002E3B03">
        <w:rPr>
          <w:b/>
        </w:rPr>
        <w:t>Shutler, J. D.</w:t>
      </w:r>
      <w:r w:rsidR="00AC4DD3" w:rsidRPr="005271F4">
        <w:t xml:space="preserve"> (2016) </w:t>
      </w:r>
      <w:r w:rsidR="00AC4DD3" w:rsidRPr="005271F4">
        <w:rPr>
          <w:rFonts w:eastAsia="Calibri"/>
          <w:color w:val="262626"/>
          <w:lang w:val="en-US"/>
        </w:rPr>
        <w:t>The ESA OceanFlux Greenhouse Gases Evolution projec</w:t>
      </w:r>
      <w:r w:rsidR="00EE76BA" w:rsidRPr="005271F4">
        <w:rPr>
          <w:rFonts w:eastAsia="Calibri"/>
          <w:color w:val="262626"/>
          <w:lang w:val="en-US"/>
        </w:rPr>
        <w:t>t</w:t>
      </w:r>
      <w:r w:rsidR="00381647" w:rsidRPr="005271F4">
        <w:rPr>
          <w:rFonts w:eastAsia="Calibri"/>
          <w:color w:val="262626"/>
          <w:lang w:val="en-US"/>
        </w:rPr>
        <w:t xml:space="preserve">, </w:t>
      </w:r>
      <w:r w:rsidR="00C90E59" w:rsidRPr="00B43E77">
        <w:rPr>
          <w:rFonts w:eastAsia="Calibri"/>
          <w:i/>
          <w:color w:val="262626"/>
          <w:lang w:val="en-US"/>
        </w:rPr>
        <w:t>Air-sea Gas fluxes: progress and future prospects</w:t>
      </w:r>
      <w:r w:rsidR="00C90E59" w:rsidRPr="005271F4">
        <w:rPr>
          <w:rFonts w:eastAsia="Calibri"/>
          <w:color w:val="262626"/>
          <w:lang w:val="en-US"/>
        </w:rPr>
        <w:t xml:space="preserve">, </w:t>
      </w:r>
      <w:r w:rsidR="00381647" w:rsidRPr="005271F4">
        <w:rPr>
          <w:rFonts w:eastAsia="Calibri"/>
          <w:color w:val="262626"/>
          <w:lang w:val="en-US"/>
        </w:rPr>
        <w:t>Brest</w:t>
      </w:r>
      <w:r w:rsidR="00C90E59" w:rsidRPr="005271F4">
        <w:rPr>
          <w:rFonts w:eastAsia="Calibri"/>
          <w:color w:val="262626"/>
          <w:lang w:val="en-US"/>
        </w:rPr>
        <w:t>, France.</w:t>
      </w:r>
      <w:r w:rsidR="00381647" w:rsidRPr="005271F4">
        <w:rPr>
          <w:rFonts w:eastAsia="Calibri"/>
          <w:color w:val="262626"/>
          <w:lang w:val="en-US"/>
        </w:rPr>
        <w:t xml:space="preserve"> </w:t>
      </w:r>
    </w:p>
    <w:p w14:paraId="24866258" w14:textId="77777777" w:rsidR="00B36377" w:rsidRPr="005271F4" w:rsidRDefault="00B36377" w:rsidP="00A10411">
      <w:pPr>
        <w:overflowPunct/>
        <w:autoSpaceDE/>
        <w:autoSpaceDN/>
        <w:adjustRightInd/>
        <w:spacing w:after="0"/>
        <w:ind w:left="851" w:hanging="425"/>
        <w:jc w:val="left"/>
        <w:textAlignment w:val="auto"/>
        <w:rPr>
          <w:rFonts w:eastAsia="Calibri"/>
          <w:color w:val="262626"/>
          <w:lang w:val="en-US"/>
        </w:rPr>
      </w:pPr>
    </w:p>
    <w:p w14:paraId="4BD159CF" w14:textId="5EC6D690" w:rsidR="00CA7859" w:rsidRPr="005271F4" w:rsidRDefault="00B5166E" w:rsidP="00A10411">
      <w:pPr>
        <w:overflowPunct/>
        <w:autoSpaceDE/>
        <w:autoSpaceDN/>
        <w:adjustRightInd/>
        <w:spacing w:after="0"/>
        <w:ind w:left="851" w:hanging="425"/>
        <w:jc w:val="left"/>
        <w:textAlignment w:val="auto"/>
        <w:rPr>
          <w:rFonts w:eastAsia="Calibri"/>
          <w:color w:val="262626"/>
          <w:lang w:val="en-US"/>
        </w:rPr>
      </w:pPr>
      <w:r>
        <w:rPr>
          <w:rFonts w:eastAsia="Calibri"/>
          <w:color w:val="262626"/>
          <w:lang w:val="en-US"/>
        </w:rPr>
        <w:t>16</w:t>
      </w:r>
      <w:r w:rsidR="004B35A2" w:rsidRPr="005271F4">
        <w:rPr>
          <w:rFonts w:eastAsia="Calibri"/>
          <w:color w:val="262626"/>
          <w:lang w:val="en-US"/>
        </w:rPr>
        <w:t xml:space="preserve">. </w:t>
      </w:r>
      <w:r w:rsidR="004028C6" w:rsidRPr="006B3295">
        <w:rPr>
          <w:b/>
        </w:rPr>
        <w:t xml:space="preserve">Shutler, J.D. Land, P. E., </w:t>
      </w:r>
      <w:r w:rsidR="004028C6" w:rsidRPr="0081565B">
        <w:t>Findlay, H.,</w:t>
      </w:r>
      <w:r w:rsidR="004028C6" w:rsidRPr="006B3295">
        <w:rPr>
          <w:b/>
        </w:rPr>
        <w:t xml:space="preserve"> Girard-Ardhuin, F., Piolle, J.-F. </w:t>
      </w:r>
      <w:r w:rsidR="004028C6" w:rsidRPr="0081565B">
        <w:t>Reul, N.,</w:t>
      </w:r>
      <w:r w:rsidR="004028C6" w:rsidRPr="006B3295">
        <w:rPr>
          <w:b/>
        </w:rPr>
        <w:t xml:space="preserve"> Chapron, B.,</w:t>
      </w:r>
      <w:r w:rsidR="004028C6" w:rsidRPr="006B3295">
        <w:rPr>
          <w:b/>
          <w:vertAlign w:val="superscript"/>
        </w:rPr>
        <w:t xml:space="preserve"> </w:t>
      </w:r>
      <w:r w:rsidR="004028C6" w:rsidRPr="006B3295">
        <w:rPr>
          <w:b/>
        </w:rPr>
        <w:t xml:space="preserve">Quilfen, Y,  </w:t>
      </w:r>
      <w:r w:rsidR="004028C6" w:rsidRPr="0081565B">
        <w:t>Salisbury, J., Vandemark, D., Bellerby, R., Bhadury, P., Sabia, R.,</w:t>
      </w:r>
      <w:r w:rsidR="004028C6" w:rsidRPr="006B3295">
        <w:rPr>
          <w:b/>
        </w:rPr>
        <w:t xml:space="preserve"> Fernandez, D</w:t>
      </w:r>
      <w:r w:rsidR="004028C6" w:rsidRPr="005271F4">
        <w:rPr>
          <w:rFonts w:eastAsia="Calibri"/>
          <w:color w:val="262626"/>
          <w:lang w:val="en-US"/>
        </w:rPr>
        <w:t xml:space="preserve"> </w:t>
      </w:r>
      <w:r w:rsidR="004028C6">
        <w:rPr>
          <w:rFonts w:eastAsia="Calibri"/>
          <w:color w:val="262626"/>
          <w:lang w:val="en-US"/>
        </w:rPr>
        <w:t xml:space="preserve">(2016) </w:t>
      </w:r>
      <w:r w:rsidR="004B35A2" w:rsidRPr="005271F4">
        <w:rPr>
          <w:rFonts w:eastAsia="Calibri"/>
          <w:color w:val="262626"/>
          <w:lang w:val="en-US"/>
        </w:rPr>
        <w:t>The other CO</w:t>
      </w:r>
      <w:r w:rsidR="004B35A2" w:rsidRPr="0081565B">
        <w:rPr>
          <w:rFonts w:eastAsia="Calibri"/>
          <w:color w:val="262626"/>
          <w:vertAlign w:val="subscript"/>
          <w:lang w:val="en-US"/>
        </w:rPr>
        <w:t>2</w:t>
      </w:r>
      <w:r w:rsidR="004B35A2" w:rsidRPr="005271F4">
        <w:rPr>
          <w:rFonts w:eastAsia="Calibri"/>
          <w:color w:val="262626"/>
          <w:lang w:val="en-US"/>
        </w:rPr>
        <w:t xml:space="preserve"> problem from a different angle: Studying Ocean Acidification using satellite Earth observation</w:t>
      </w:r>
      <w:r w:rsidR="001B6254" w:rsidRPr="005271F4">
        <w:rPr>
          <w:rFonts w:eastAsia="Calibri"/>
          <w:color w:val="262626"/>
          <w:lang w:val="en-US"/>
        </w:rPr>
        <w:t xml:space="preserve">, </w:t>
      </w:r>
      <w:r w:rsidR="0086456C" w:rsidRPr="00B43E77">
        <w:rPr>
          <w:rFonts w:eastAsia="Calibri"/>
          <w:i/>
          <w:color w:val="262626"/>
          <w:lang w:val="en-US"/>
        </w:rPr>
        <w:t>Air-sea Gas fluxes: progress and future prospects</w:t>
      </w:r>
      <w:r w:rsidR="0086456C" w:rsidRPr="005271F4">
        <w:rPr>
          <w:rFonts w:eastAsia="Calibri"/>
          <w:color w:val="262626"/>
          <w:lang w:val="en-US"/>
        </w:rPr>
        <w:t>, Brest, France</w:t>
      </w:r>
      <w:r w:rsidR="000352F6">
        <w:rPr>
          <w:rFonts w:eastAsia="Calibri"/>
          <w:color w:val="262626"/>
          <w:lang w:val="en-US"/>
        </w:rPr>
        <w:t>.</w:t>
      </w:r>
    </w:p>
    <w:p w14:paraId="5723ABE1" w14:textId="77777777" w:rsidR="0086456C" w:rsidRPr="005271F4" w:rsidRDefault="0086456C" w:rsidP="007D356C">
      <w:pPr>
        <w:overflowPunct/>
        <w:autoSpaceDE/>
        <w:autoSpaceDN/>
        <w:adjustRightInd/>
        <w:spacing w:after="0"/>
        <w:jc w:val="left"/>
        <w:textAlignment w:val="auto"/>
        <w:rPr>
          <w:rFonts w:eastAsia="Calibri"/>
          <w:color w:val="262626"/>
          <w:lang w:val="en-US"/>
        </w:rPr>
      </w:pPr>
    </w:p>
    <w:p w14:paraId="396F4160" w14:textId="742CB884" w:rsidR="00CA7859" w:rsidRPr="00DC0C0E" w:rsidRDefault="00B5166E" w:rsidP="007A5DF8">
      <w:pPr>
        <w:pStyle w:val="normal0"/>
        <w:ind w:left="851" w:hanging="425"/>
        <w:rPr>
          <w:rFonts w:ascii="Times New Roman" w:hAnsi="Times New Roman" w:cs="Times New Roman"/>
          <w:lang w:val="en-US"/>
        </w:rPr>
      </w:pPr>
      <w:r>
        <w:rPr>
          <w:rFonts w:ascii="Times New Roman" w:hAnsi="Times New Roman" w:cs="Times New Roman"/>
          <w:lang w:val="en-US"/>
        </w:rPr>
        <w:t>17</w:t>
      </w:r>
      <w:r w:rsidR="00DC0C0E" w:rsidRPr="007A5DF8">
        <w:rPr>
          <w:rFonts w:ascii="Times New Roman" w:hAnsi="Times New Roman" w:cs="Times New Roman"/>
          <w:lang w:val="en-US"/>
        </w:rPr>
        <w:t xml:space="preserve">. </w:t>
      </w:r>
      <w:r w:rsidR="00A94B79" w:rsidRPr="00DC0C0E">
        <w:rPr>
          <w:rFonts w:ascii="Times New Roman" w:hAnsi="Times New Roman" w:cs="Times New Roman"/>
          <w:b/>
          <w:lang w:val="en-US"/>
        </w:rPr>
        <w:t>Woolf, D.K.</w:t>
      </w:r>
      <w:r w:rsidR="00A94B79" w:rsidRPr="00DC0C0E">
        <w:rPr>
          <w:rFonts w:ascii="Times New Roman" w:hAnsi="Times New Roman" w:cs="Times New Roman"/>
          <w:lang w:val="en-US"/>
        </w:rPr>
        <w:t xml:space="preserve"> </w:t>
      </w:r>
      <w:r w:rsidR="00CA2AE2" w:rsidRPr="00DC0C0E">
        <w:rPr>
          <w:rFonts w:ascii="Times New Roman" w:hAnsi="Times New Roman" w:cs="Times New Roman"/>
          <w:lang w:val="en-US"/>
        </w:rPr>
        <w:t xml:space="preserve">(2016) </w:t>
      </w:r>
      <w:r w:rsidR="00A94B79" w:rsidRPr="00DC0C0E">
        <w:rPr>
          <w:rFonts w:ascii="Times New Roman" w:hAnsi="Times New Roman" w:cs="Times New Roman"/>
          <w:lang w:val="en-US"/>
        </w:rPr>
        <w:t xml:space="preserve">The importance and challenges of regional scale </w:t>
      </w:r>
      <w:r w:rsidR="00114664" w:rsidRPr="00DC0C0E">
        <w:rPr>
          <w:rFonts w:ascii="Times New Roman" w:hAnsi="Times New Roman" w:cs="Times New Roman"/>
          <w:lang w:val="en-US"/>
        </w:rPr>
        <w:t xml:space="preserve">analyses, </w:t>
      </w:r>
      <w:r w:rsidR="002561B2" w:rsidRPr="00B43E77">
        <w:rPr>
          <w:rFonts w:ascii="Times New Roman" w:hAnsi="Times New Roman" w:cs="Times New Roman"/>
          <w:i/>
          <w:lang w:val="en-US"/>
        </w:rPr>
        <w:t>Air-sea Gas fluxes: progress and future prospects</w:t>
      </w:r>
      <w:r w:rsidR="002561B2" w:rsidRPr="00DC0C0E">
        <w:rPr>
          <w:rFonts w:ascii="Times New Roman" w:hAnsi="Times New Roman" w:cs="Times New Roman"/>
          <w:lang w:val="en-US"/>
        </w:rPr>
        <w:t>, Brest, France</w:t>
      </w:r>
      <w:r w:rsidR="0082037A">
        <w:rPr>
          <w:rFonts w:ascii="Times New Roman" w:hAnsi="Times New Roman" w:cs="Times New Roman"/>
          <w:lang w:val="en-US"/>
        </w:rPr>
        <w:t>.</w:t>
      </w:r>
    </w:p>
    <w:p w14:paraId="554CEDE5" w14:textId="77777777" w:rsidR="00394E30" w:rsidRDefault="00394E30" w:rsidP="00A10411">
      <w:pPr>
        <w:overflowPunct/>
        <w:autoSpaceDE/>
        <w:autoSpaceDN/>
        <w:adjustRightInd/>
        <w:spacing w:after="0"/>
        <w:ind w:left="851" w:hanging="425"/>
        <w:jc w:val="left"/>
        <w:textAlignment w:val="auto"/>
      </w:pPr>
    </w:p>
    <w:p w14:paraId="316C8E8F" w14:textId="562FD53F" w:rsidR="00394E30" w:rsidRPr="00852575" w:rsidRDefault="00B5166E" w:rsidP="00852575">
      <w:pPr>
        <w:pStyle w:val="normal0"/>
        <w:ind w:left="851" w:hanging="425"/>
        <w:rPr>
          <w:rFonts w:ascii="Times New Roman" w:hAnsi="Times New Roman" w:cs="Times New Roman"/>
          <w:lang w:val="en-US"/>
        </w:rPr>
      </w:pPr>
      <w:r>
        <w:rPr>
          <w:rFonts w:ascii="Times New Roman" w:hAnsi="Times New Roman" w:cs="Times New Roman"/>
          <w:lang w:val="en-US"/>
        </w:rPr>
        <w:t>18</w:t>
      </w:r>
      <w:r w:rsidR="00852575">
        <w:rPr>
          <w:rFonts w:ascii="Times New Roman" w:hAnsi="Times New Roman" w:cs="Times New Roman"/>
          <w:lang w:val="en-US"/>
        </w:rPr>
        <w:t xml:space="preserve">. </w:t>
      </w:r>
      <w:r w:rsidR="00A25C79" w:rsidRPr="007D29C5">
        <w:rPr>
          <w:rFonts w:ascii="Times New Roman" w:hAnsi="Times New Roman" w:cs="Times New Roman"/>
          <w:b/>
          <w:lang w:val="en-US"/>
        </w:rPr>
        <w:t>Goddijn-Murphy L.</w:t>
      </w:r>
      <w:r w:rsidR="00A25C79" w:rsidRPr="00852575">
        <w:rPr>
          <w:rFonts w:ascii="Times New Roman" w:hAnsi="Times New Roman" w:cs="Times New Roman"/>
          <w:lang w:val="en-US"/>
        </w:rPr>
        <w:t xml:space="preserve"> (2016) The retrieval of air-sea gas transfer velocity from space using the hybrid model</w:t>
      </w:r>
      <w:r w:rsidR="004151BB" w:rsidRPr="00852575">
        <w:rPr>
          <w:rFonts w:ascii="Times New Roman" w:hAnsi="Times New Roman" w:cs="Times New Roman"/>
          <w:lang w:val="en-US"/>
        </w:rPr>
        <w:t xml:space="preserve">, </w:t>
      </w:r>
      <w:r w:rsidR="004151BB" w:rsidRPr="00B43E77">
        <w:rPr>
          <w:rFonts w:ascii="Times New Roman" w:hAnsi="Times New Roman" w:cs="Times New Roman"/>
          <w:i/>
          <w:lang w:val="en-US"/>
        </w:rPr>
        <w:t>Air-sea Gas fluxes: progress and future prospects</w:t>
      </w:r>
      <w:r w:rsidR="004151BB" w:rsidRPr="00852575">
        <w:rPr>
          <w:rFonts w:ascii="Times New Roman" w:hAnsi="Times New Roman" w:cs="Times New Roman"/>
          <w:lang w:val="en-US"/>
        </w:rPr>
        <w:t>, Brest, France</w:t>
      </w:r>
      <w:r w:rsidR="00811162" w:rsidRPr="00852575">
        <w:rPr>
          <w:rFonts w:ascii="Times New Roman" w:hAnsi="Times New Roman" w:cs="Times New Roman"/>
          <w:lang w:val="en-US"/>
        </w:rPr>
        <w:t>.</w:t>
      </w:r>
    </w:p>
    <w:p w14:paraId="23B63B14" w14:textId="77777777" w:rsidR="00517B8C" w:rsidRPr="00852575" w:rsidRDefault="00517B8C" w:rsidP="00852575">
      <w:pPr>
        <w:pStyle w:val="normal0"/>
        <w:ind w:left="851" w:hanging="425"/>
        <w:rPr>
          <w:rFonts w:ascii="Times New Roman" w:hAnsi="Times New Roman" w:cs="Times New Roman"/>
        </w:rPr>
      </w:pPr>
    </w:p>
    <w:p w14:paraId="461F6F2E" w14:textId="29154459" w:rsidR="00852575" w:rsidRPr="00852575" w:rsidRDefault="00B5166E" w:rsidP="00852575">
      <w:pPr>
        <w:pStyle w:val="normal0"/>
        <w:ind w:left="851" w:hanging="425"/>
        <w:rPr>
          <w:rFonts w:ascii="Times New Roman" w:hAnsi="Times New Roman" w:cs="Times New Roman"/>
          <w:lang w:val="en-US"/>
        </w:rPr>
      </w:pPr>
      <w:r>
        <w:rPr>
          <w:rFonts w:ascii="Times New Roman" w:hAnsi="Times New Roman" w:cs="Times New Roman"/>
        </w:rPr>
        <w:t>19</w:t>
      </w:r>
      <w:r w:rsidR="00517B8C" w:rsidRPr="00852575">
        <w:rPr>
          <w:rFonts w:ascii="Times New Roman" w:hAnsi="Times New Roman" w:cs="Times New Roman"/>
        </w:rPr>
        <w:t xml:space="preserve">. </w:t>
      </w:r>
      <w:r w:rsidR="00517B8C" w:rsidRPr="007D29C5">
        <w:rPr>
          <w:rFonts w:ascii="Times New Roman" w:hAnsi="Times New Roman" w:cs="Times New Roman"/>
          <w:b/>
        </w:rPr>
        <w:t>Ashton, I.</w:t>
      </w:r>
      <w:r w:rsidR="00517B8C" w:rsidRPr="00852575">
        <w:rPr>
          <w:rFonts w:ascii="Times New Roman" w:hAnsi="Times New Roman" w:cs="Times New Roman"/>
        </w:rPr>
        <w:t xml:space="preserve"> </w:t>
      </w:r>
      <w:r w:rsidR="0052002A" w:rsidRPr="00852575">
        <w:rPr>
          <w:rFonts w:ascii="Times New Roman" w:hAnsi="Times New Roman" w:cs="Times New Roman"/>
        </w:rPr>
        <w:t xml:space="preserve">(2016) </w:t>
      </w:r>
      <w:r w:rsidR="00517B8C" w:rsidRPr="00852575">
        <w:rPr>
          <w:rFonts w:ascii="Times New Roman" w:eastAsia="Calibri" w:hAnsi="Times New Roman" w:cs="Times New Roman"/>
          <w:color w:val="262626"/>
          <w:lang w:val="en-US"/>
        </w:rPr>
        <w:t>Gas exchange in polar seas</w:t>
      </w:r>
      <w:r w:rsidR="0052002A" w:rsidRPr="00852575">
        <w:rPr>
          <w:rFonts w:ascii="Times New Roman" w:eastAsia="Calibri" w:hAnsi="Times New Roman" w:cs="Times New Roman"/>
          <w:color w:val="262626"/>
          <w:lang w:val="en-US"/>
        </w:rPr>
        <w:t xml:space="preserve">, </w:t>
      </w:r>
      <w:r w:rsidR="00852575" w:rsidRPr="00B43E77">
        <w:rPr>
          <w:rFonts w:ascii="Times New Roman" w:hAnsi="Times New Roman" w:cs="Times New Roman"/>
          <w:i/>
          <w:lang w:val="en-US"/>
        </w:rPr>
        <w:t>Air-sea Gas fluxes: progress and future prospects</w:t>
      </w:r>
      <w:r w:rsidR="00852575" w:rsidRPr="00852575">
        <w:rPr>
          <w:rFonts w:ascii="Times New Roman" w:hAnsi="Times New Roman" w:cs="Times New Roman"/>
          <w:lang w:val="en-US"/>
        </w:rPr>
        <w:t>, Brest, France.</w:t>
      </w:r>
    </w:p>
    <w:p w14:paraId="1533E6D8" w14:textId="3977A8BE" w:rsidR="00517B8C" w:rsidRDefault="00517B8C" w:rsidP="00A10411">
      <w:pPr>
        <w:overflowPunct/>
        <w:autoSpaceDE/>
        <w:autoSpaceDN/>
        <w:adjustRightInd/>
        <w:spacing w:after="0"/>
        <w:ind w:left="851" w:hanging="425"/>
        <w:jc w:val="left"/>
        <w:textAlignment w:val="auto"/>
      </w:pPr>
    </w:p>
    <w:p w14:paraId="2A22A29A" w14:textId="0278B8E4" w:rsidR="007F5516" w:rsidRDefault="00B5166E" w:rsidP="007F5516">
      <w:pPr>
        <w:pStyle w:val="normal0"/>
        <w:ind w:left="851" w:hanging="425"/>
        <w:rPr>
          <w:rFonts w:ascii="Times New Roman" w:hAnsi="Times New Roman" w:cs="Times New Roman"/>
          <w:lang w:val="en-US"/>
        </w:rPr>
      </w:pPr>
      <w:r>
        <w:rPr>
          <w:rFonts w:ascii="Times New Roman" w:hAnsi="Times New Roman" w:cs="Times New Roman"/>
        </w:rPr>
        <w:t>20</w:t>
      </w:r>
      <w:r w:rsidR="007F5516" w:rsidRPr="007F5516">
        <w:rPr>
          <w:rFonts w:ascii="Times New Roman" w:hAnsi="Times New Roman" w:cs="Times New Roman"/>
        </w:rPr>
        <w:t xml:space="preserve">. </w:t>
      </w:r>
      <w:r w:rsidR="007F5516" w:rsidRPr="007F5516">
        <w:rPr>
          <w:rFonts w:ascii="Times New Roman" w:hAnsi="Times New Roman" w:cs="Times New Roman"/>
          <w:b/>
        </w:rPr>
        <w:t>Nightingale, P. D.</w:t>
      </w:r>
      <w:r w:rsidR="007F5516" w:rsidRPr="007F5516">
        <w:rPr>
          <w:rFonts w:ascii="Times New Roman" w:hAnsi="Times New Roman" w:cs="Times New Roman"/>
        </w:rPr>
        <w:t xml:space="preserve"> (2106) Measurements of air-sea gas transfer in upwelling filaments off Mauritania</w:t>
      </w:r>
      <w:r w:rsidR="00C45239">
        <w:rPr>
          <w:rFonts w:ascii="Times New Roman" w:hAnsi="Times New Roman" w:cs="Times New Roman"/>
        </w:rPr>
        <w:t>,</w:t>
      </w:r>
      <w:r w:rsidR="007F5516" w:rsidRPr="007F5516">
        <w:rPr>
          <w:rFonts w:ascii="Times New Roman" w:hAnsi="Times New Roman" w:cs="Times New Roman"/>
        </w:rPr>
        <w:t xml:space="preserve"> </w:t>
      </w:r>
      <w:r w:rsidR="007F5516" w:rsidRPr="00B43E77">
        <w:rPr>
          <w:rFonts w:ascii="Times New Roman" w:hAnsi="Times New Roman" w:cs="Times New Roman"/>
          <w:i/>
          <w:lang w:val="en-US"/>
        </w:rPr>
        <w:t>Air-sea Gas fluxes: progress and future prospects</w:t>
      </w:r>
      <w:r w:rsidR="007F5516" w:rsidRPr="007F5516">
        <w:rPr>
          <w:rFonts w:ascii="Times New Roman" w:hAnsi="Times New Roman" w:cs="Times New Roman"/>
          <w:lang w:val="en-US"/>
        </w:rPr>
        <w:t>, Brest, France.</w:t>
      </w:r>
    </w:p>
    <w:p w14:paraId="467A2B25" w14:textId="77777777" w:rsidR="001375F3" w:rsidRDefault="001375F3" w:rsidP="007F5516">
      <w:pPr>
        <w:pStyle w:val="normal0"/>
        <w:ind w:left="851" w:hanging="425"/>
        <w:rPr>
          <w:rFonts w:ascii="Times New Roman" w:hAnsi="Times New Roman" w:cs="Times New Roman"/>
          <w:lang w:val="en-US"/>
        </w:rPr>
      </w:pPr>
    </w:p>
    <w:p w14:paraId="57D606FA" w14:textId="49C79398" w:rsidR="001375F3" w:rsidRPr="00736CAD" w:rsidRDefault="00B5166E" w:rsidP="007F5516">
      <w:pPr>
        <w:pStyle w:val="normal0"/>
        <w:ind w:left="851" w:hanging="425"/>
        <w:rPr>
          <w:rFonts w:ascii="Times New Roman" w:hAnsi="Times New Roman" w:cs="Times New Roman"/>
          <w:lang w:val="en-US"/>
        </w:rPr>
      </w:pPr>
      <w:r>
        <w:rPr>
          <w:rFonts w:ascii="Times New Roman" w:eastAsia="Calibri" w:hAnsi="Times New Roman" w:cs="Times New Roman"/>
          <w:color w:val="262626"/>
          <w:lang w:val="en-US"/>
        </w:rPr>
        <w:t>21</w:t>
      </w:r>
      <w:r w:rsidR="001375F3" w:rsidRPr="00736CAD">
        <w:rPr>
          <w:rFonts w:ascii="Times New Roman" w:eastAsia="Calibri" w:hAnsi="Times New Roman" w:cs="Times New Roman"/>
          <w:color w:val="262626"/>
          <w:lang w:val="en-US"/>
        </w:rPr>
        <w:t xml:space="preserve">. Wrobel, I., </w:t>
      </w:r>
      <w:r w:rsidR="001375F3" w:rsidRPr="008E2F12">
        <w:rPr>
          <w:rFonts w:ascii="Times New Roman" w:eastAsia="Calibri" w:hAnsi="Times New Roman" w:cs="Times New Roman"/>
          <w:b/>
          <w:color w:val="262626"/>
          <w:lang w:val="en-US"/>
        </w:rPr>
        <w:t>J. Piskozub.</w:t>
      </w:r>
      <w:r w:rsidR="00F30B86" w:rsidRPr="00736CAD">
        <w:rPr>
          <w:rFonts w:ascii="Times New Roman" w:eastAsia="Calibri" w:hAnsi="Times New Roman" w:cs="Times New Roman"/>
          <w:color w:val="262626"/>
          <w:lang w:val="en-US"/>
        </w:rPr>
        <w:t xml:space="preserve"> (2015) </w:t>
      </w:r>
      <w:r w:rsidR="001375F3" w:rsidRPr="00736CAD">
        <w:rPr>
          <w:rFonts w:ascii="Times New Roman" w:eastAsia="Calibri" w:hAnsi="Times New Roman" w:cs="Times New Roman"/>
          <w:color w:val="262626"/>
          <w:lang w:val="en-US"/>
        </w:rPr>
        <w:t>Regional scale climatology of global change carbon dioxide flux on the ocean surfacefor North Atlantic and the Arctic.</w:t>
      </w:r>
      <w:r w:rsidR="00FA5F1C">
        <w:rPr>
          <w:rFonts w:ascii="Times New Roman" w:eastAsia="Calibri" w:hAnsi="Times New Roman" w:cs="Times New Roman"/>
          <w:color w:val="262626"/>
          <w:lang w:val="en-US"/>
        </w:rPr>
        <w:t xml:space="preserve"> </w:t>
      </w:r>
      <w:r w:rsidR="001375F3" w:rsidRPr="00736CAD">
        <w:rPr>
          <w:rFonts w:ascii="Times New Roman" w:eastAsia="Calibri" w:hAnsi="Times New Roman" w:cs="Times New Roman"/>
          <w:i/>
          <w:iCs/>
          <w:color w:val="262626"/>
          <w:lang w:val="en-US"/>
        </w:rPr>
        <w:t>IUGG General Assembly, June 22-July 2 2015,</w:t>
      </w:r>
      <w:r w:rsidR="001375F3" w:rsidRPr="00736CAD">
        <w:rPr>
          <w:rFonts w:ascii="Times New Roman" w:eastAsia="Calibri" w:hAnsi="Times New Roman" w:cs="Times New Roman"/>
          <w:color w:val="262626"/>
          <w:lang w:val="en-US"/>
        </w:rPr>
        <w:t xml:space="preserve"> Prague, the Czech Republic.</w:t>
      </w:r>
    </w:p>
    <w:p w14:paraId="3DC010E0" w14:textId="0C543141" w:rsidR="007F5516" w:rsidRPr="007F5516" w:rsidRDefault="007F5516" w:rsidP="007F5516">
      <w:pPr>
        <w:pStyle w:val="NormalWeb"/>
        <w:shd w:val="clear" w:color="auto" w:fill="FFFFFF"/>
        <w:rPr>
          <w:rFonts w:ascii="Times" w:hAnsi="Times"/>
          <w:sz w:val="20"/>
          <w:szCs w:val="20"/>
          <w:lang w:eastAsia="en-US"/>
        </w:rPr>
      </w:pPr>
    </w:p>
    <w:p w14:paraId="014083C6" w14:textId="230C05EB" w:rsidR="007F5516" w:rsidRPr="005271F4" w:rsidRDefault="007F5516" w:rsidP="00A10411">
      <w:pPr>
        <w:overflowPunct/>
        <w:autoSpaceDE/>
        <w:autoSpaceDN/>
        <w:adjustRightInd/>
        <w:spacing w:after="0"/>
        <w:ind w:left="851" w:hanging="425"/>
        <w:jc w:val="left"/>
        <w:textAlignment w:val="auto"/>
      </w:pPr>
    </w:p>
    <w:p w14:paraId="35293F31" w14:textId="220DCC7D" w:rsidR="00425032" w:rsidRDefault="00425032" w:rsidP="000C47CC">
      <w:pPr>
        <w:pStyle w:val="Heading2"/>
        <w:rPr>
          <w:rFonts w:ascii="Cambria" w:hAnsi="Cambria"/>
          <w:bCs/>
          <w:sz w:val="32"/>
          <w:szCs w:val="28"/>
        </w:rPr>
      </w:pPr>
      <w:r>
        <w:br w:type="page"/>
      </w:r>
    </w:p>
    <w:p w14:paraId="7575BD01" w14:textId="457BB05A" w:rsidR="00B23C78" w:rsidRDefault="00C82DC4" w:rsidP="00B23C78">
      <w:pPr>
        <w:pStyle w:val="Heading1"/>
      </w:pPr>
      <w:bookmarkStart w:id="45" w:name="_Toc353011826"/>
      <w:r>
        <w:lastRenderedPageBreak/>
        <w:t xml:space="preserve">News and </w:t>
      </w:r>
      <w:r w:rsidR="00F7126E">
        <w:t>media</w:t>
      </w:r>
      <w:bookmarkEnd w:id="45"/>
      <w:r w:rsidR="00F7126E">
        <w:t xml:space="preserve"> </w:t>
      </w:r>
    </w:p>
    <w:p w14:paraId="6C292B9B" w14:textId="77777777" w:rsidR="00A521BC" w:rsidRDefault="00A521BC" w:rsidP="00286211">
      <w:pPr>
        <w:pStyle w:val="ListParagraph"/>
        <w:ind w:left="0"/>
      </w:pPr>
    </w:p>
    <w:p w14:paraId="73D750DD" w14:textId="4BDB2EFB" w:rsidR="00B97BE6" w:rsidRDefault="00FA73F0" w:rsidP="004E2A63">
      <w:pPr>
        <w:pStyle w:val="ListParagraph"/>
        <w:ind w:left="0"/>
        <w:rPr>
          <w:color w:val="333132"/>
          <w:lang w:val="en-US"/>
        </w:rPr>
      </w:pPr>
      <w:r w:rsidRPr="006D7DAF">
        <w:rPr>
          <w:color w:val="333132"/>
          <w:lang w:val="en-US"/>
        </w:rPr>
        <w:t>The ESA OceanFlux project has faced many barriers since its inception, including theoretical understanding, technological complexities</w:t>
      </w:r>
      <w:r w:rsidR="00752638">
        <w:rPr>
          <w:color w:val="333132"/>
          <w:lang w:val="en-US"/>
        </w:rPr>
        <w:t xml:space="preserve"> and </w:t>
      </w:r>
      <w:r w:rsidR="00BC37D0">
        <w:rPr>
          <w:color w:val="333132"/>
          <w:lang w:val="en-US"/>
        </w:rPr>
        <w:t xml:space="preserve">an understanding </w:t>
      </w:r>
      <w:r w:rsidR="00752638">
        <w:rPr>
          <w:color w:val="333132"/>
          <w:lang w:val="en-US"/>
        </w:rPr>
        <w:t>of the full</w:t>
      </w:r>
      <w:r w:rsidRPr="006D7DAF">
        <w:rPr>
          <w:color w:val="333132"/>
          <w:lang w:val="en-US"/>
        </w:rPr>
        <w:t xml:space="preserve"> role that satellites can play in this important area of </w:t>
      </w:r>
      <w:r w:rsidR="006F76A8">
        <w:rPr>
          <w:color w:val="333132"/>
          <w:lang w:val="en-US"/>
        </w:rPr>
        <w:t xml:space="preserve">climate </w:t>
      </w:r>
      <w:r w:rsidRPr="006D7DAF">
        <w:rPr>
          <w:color w:val="333132"/>
          <w:lang w:val="en-US"/>
        </w:rPr>
        <w:t>science. The significant advances that the project has made over the last 5 years means that we are now in an excellent position to demonstrate the advantages that satell</w:t>
      </w:r>
      <w:r w:rsidR="0069294B">
        <w:rPr>
          <w:color w:val="333132"/>
          <w:lang w:val="en-US"/>
        </w:rPr>
        <w:t>ites can provide. Therefore, we have now begun</w:t>
      </w:r>
      <w:r w:rsidRPr="006D7DAF">
        <w:rPr>
          <w:color w:val="333132"/>
          <w:lang w:val="en-US"/>
        </w:rPr>
        <w:t xml:space="preserve"> exposing our work to the general public.</w:t>
      </w:r>
      <w:r w:rsidR="00253345">
        <w:rPr>
          <w:color w:val="333132"/>
          <w:lang w:val="en-US"/>
        </w:rPr>
        <w:t xml:space="preserve">  </w:t>
      </w:r>
      <w:r w:rsidR="000A6B51">
        <w:rPr>
          <w:color w:val="333132"/>
          <w:lang w:val="en-US"/>
        </w:rPr>
        <w:t>Our first press release was linked to the publication of the FluxEngine open source toolbox and some initial results that were included in the publication that focused on European seas.</w:t>
      </w:r>
      <w:r w:rsidR="008446EF">
        <w:rPr>
          <w:color w:val="333132"/>
          <w:lang w:val="en-US"/>
        </w:rPr>
        <w:t xml:space="preserve">  </w:t>
      </w:r>
      <w:r w:rsidR="000D32D4">
        <w:rPr>
          <w:color w:val="333132"/>
          <w:lang w:val="en-US"/>
        </w:rPr>
        <w:t>ESA’s press release resulted in BBC news article</w:t>
      </w:r>
      <w:r w:rsidR="00C23707">
        <w:rPr>
          <w:color w:val="333132"/>
          <w:lang w:val="en-US"/>
        </w:rPr>
        <w:t xml:space="preserve"> (figure 7</w:t>
      </w:r>
      <w:r w:rsidR="0044577B">
        <w:rPr>
          <w:color w:val="333132"/>
          <w:lang w:val="en-US"/>
        </w:rPr>
        <w:t>)</w:t>
      </w:r>
      <w:r w:rsidR="00565ED3">
        <w:rPr>
          <w:color w:val="333132"/>
          <w:lang w:val="en-US"/>
        </w:rPr>
        <w:t xml:space="preserve"> and 1</w:t>
      </w:r>
      <w:r w:rsidR="00284730">
        <w:rPr>
          <w:color w:val="333132"/>
          <w:lang w:val="en-US"/>
        </w:rPr>
        <w:t>0 other</w:t>
      </w:r>
      <w:r w:rsidR="00565ED3">
        <w:rPr>
          <w:color w:val="333132"/>
          <w:lang w:val="en-US"/>
        </w:rPr>
        <w:t xml:space="preserve"> news outlets, 1 blog, 4 twitter feeds, 2 facebook pages.</w:t>
      </w:r>
      <w:r w:rsidR="00284730">
        <w:rPr>
          <w:color w:val="333132"/>
          <w:lang w:val="en-US"/>
        </w:rPr>
        <w:t xml:space="preserve"> A summary of </w:t>
      </w:r>
      <w:r w:rsidR="00555EDC">
        <w:rPr>
          <w:color w:val="333132"/>
          <w:lang w:val="en-US"/>
        </w:rPr>
        <w:t xml:space="preserve">the coverage </w:t>
      </w:r>
      <w:r w:rsidR="00284730">
        <w:rPr>
          <w:color w:val="333132"/>
          <w:lang w:val="en-US"/>
        </w:rPr>
        <w:t xml:space="preserve">is here: </w:t>
      </w:r>
      <w:hyperlink r:id="rId29" w:anchor="score" w:history="1">
        <w:r w:rsidR="004A562D" w:rsidRPr="00F31A0D">
          <w:rPr>
            <w:rStyle w:val="Hyperlink"/>
            <w:lang w:val="en-US"/>
          </w:rPr>
          <w:t>https://www.altmetric.com/details/4969088#score</w:t>
        </w:r>
      </w:hyperlink>
      <w:r w:rsidR="004A562D">
        <w:rPr>
          <w:color w:val="333132"/>
          <w:lang w:val="en-US"/>
        </w:rPr>
        <w:t xml:space="preserve"> </w:t>
      </w:r>
    </w:p>
    <w:p w14:paraId="283BFD4D" w14:textId="77777777" w:rsidR="00295337" w:rsidRDefault="00295337" w:rsidP="004E2A63">
      <w:pPr>
        <w:pStyle w:val="ListParagraph"/>
        <w:ind w:left="0"/>
        <w:rPr>
          <w:color w:val="333132"/>
          <w:lang w:val="en-US"/>
        </w:rPr>
      </w:pPr>
    </w:p>
    <w:p w14:paraId="099FBFF5" w14:textId="0DF0BD0A" w:rsidR="001517C5" w:rsidRDefault="001517C5" w:rsidP="004E2A63">
      <w:pPr>
        <w:pStyle w:val="ListParagraph"/>
        <w:ind w:left="0"/>
        <w:rPr>
          <w:color w:val="333132"/>
          <w:lang w:val="en-US"/>
        </w:rPr>
      </w:pPr>
      <w:r>
        <w:rPr>
          <w:color w:val="333132"/>
          <w:lang w:val="en-US"/>
        </w:rPr>
        <w:t xml:space="preserve">ESA press release: </w:t>
      </w:r>
      <w:r w:rsidR="0020749E">
        <w:rPr>
          <w:color w:val="333132"/>
          <w:lang w:val="en-US"/>
        </w:rPr>
        <w:t>Sentinel 3 and t</w:t>
      </w:r>
      <w:r>
        <w:rPr>
          <w:color w:val="333132"/>
          <w:lang w:val="en-US"/>
        </w:rPr>
        <w:t xml:space="preserve">he </w:t>
      </w:r>
      <w:r w:rsidR="0020749E">
        <w:rPr>
          <w:color w:val="333132"/>
          <w:lang w:val="en-US"/>
        </w:rPr>
        <w:t xml:space="preserve">ocean </w:t>
      </w:r>
      <w:r>
        <w:rPr>
          <w:color w:val="333132"/>
          <w:lang w:val="en-US"/>
        </w:rPr>
        <w:t>carbon conundrum</w:t>
      </w:r>
    </w:p>
    <w:p w14:paraId="6790E27A" w14:textId="494C9C3F" w:rsidR="0020749E" w:rsidRDefault="00BD5233" w:rsidP="004E2A63">
      <w:pPr>
        <w:pStyle w:val="ListParagraph"/>
        <w:ind w:left="0"/>
        <w:rPr>
          <w:color w:val="333132"/>
          <w:lang w:val="en-US"/>
        </w:rPr>
      </w:pPr>
      <w:hyperlink r:id="rId30" w:history="1">
        <w:r w:rsidR="0020749E" w:rsidRPr="00F31A0D">
          <w:rPr>
            <w:rStyle w:val="Hyperlink"/>
            <w:lang w:val="en-US"/>
          </w:rPr>
          <w:t>http://www.esa.int/Our_Activities/Observing_the_Earth/Copernicus/Sentinel-3/Sentinel-3_and_the_ocean_carbon_conundrum</w:t>
        </w:r>
      </w:hyperlink>
      <w:r w:rsidR="0020749E">
        <w:rPr>
          <w:color w:val="333132"/>
          <w:lang w:val="en-US"/>
        </w:rPr>
        <w:t xml:space="preserve"> </w:t>
      </w:r>
    </w:p>
    <w:p w14:paraId="64BFDBA6" w14:textId="77777777" w:rsidR="009E092E" w:rsidRDefault="009E092E" w:rsidP="004E2A63">
      <w:pPr>
        <w:pStyle w:val="ListParagraph"/>
        <w:ind w:left="0"/>
        <w:rPr>
          <w:color w:val="333132"/>
          <w:lang w:val="en-US"/>
        </w:rPr>
      </w:pPr>
    </w:p>
    <w:p w14:paraId="09411E16" w14:textId="77777777" w:rsidR="00584244" w:rsidRDefault="00584244" w:rsidP="00BA1DEE">
      <w:pPr>
        <w:pStyle w:val="ListParagraph"/>
        <w:ind w:left="0"/>
        <w:rPr>
          <w:color w:val="33313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06DEE" w14:paraId="0A4831AF" w14:textId="77777777" w:rsidTr="009E092E">
        <w:tc>
          <w:tcPr>
            <w:tcW w:w="9288" w:type="dxa"/>
          </w:tcPr>
          <w:p w14:paraId="00B7125D" w14:textId="47A15862" w:rsidR="00D06DEE" w:rsidRDefault="00D06DEE" w:rsidP="0077240D">
            <w:pPr>
              <w:pStyle w:val="ListParagraph"/>
              <w:ind w:left="0"/>
              <w:jc w:val="center"/>
              <w:rPr>
                <w:color w:val="333132"/>
                <w:lang w:val="en-US"/>
              </w:rPr>
            </w:pPr>
            <w:r>
              <w:rPr>
                <w:noProof/>
                <w:color w:val="333132"/>
                <w:lang w:val="en-US"/>
              </w:rPr>
              <w:drawing>
                <wp:inline distT="0" distB="0" distL="0" distR="0" wp14:anchorId="13C892A4" wp14:editId="1201A912">
                  <wp:extent cx="4133850" cy="491224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7 at 15.08.00.png"/>
                          <pic:cNvPicPr/>
                        </pic:nvPicPr>
                        <pic:blipFill rotWithShape="1">
                          <a:blip r:embed="rId31">
                            <a:extLst>
                              <a:ext uri="{28A0092B-C50C-407E-A947-70E740481C1C}">
                                <a14:useLocalDpi xmlns:a14="http://schemas.microsoft.com/office/drawing/2010/main" val="0"/>
                              </a:ext>
                            </a:extLst>
                          </a:blip>
                          <a:srcRect b="6820"/>
                          <a:stretch/>
                        </pic:blipFill>
                        <pic:spPr bwMode="auto">
                          <a:xfrm>
                            <a:off x="0" y="0"/>
                            <a:ext cx="4133850" cy="4912242"/>
                          </a:xfrm>
                          <a:prstGeom prst="rect">
                            <a:avLst/>
                          </a:prstGeom>
                          <a:ln>
                            <a:noFill/>
                          </a:ln>
                          <a:extLst>
                            <a:ext uri="{53640926-AAD7-44d8-BBD7-CCE9431645EC}">
                              <a14:shadowObscured xmlns:a14="http://schemas.microsoft.com/office/drawing/2010/main"/>
                            </a:ext>
                          </a:extLst>
                        </pic:spPr>
                      </pic:pic>
                    </a:graphicData>
                  </a:graphic>
                </wp:inline>
              </w:drawing>
            </w:r>
          </w:p>
        </w:tc>
      </w:tr>
      <w:tr w:rsidR="00D06DEE" w14:paraId="30220088" w14:textId="77777777" w:rsidTr="009E092E">
        <w:tc>
          <w:tcPr>
            <w:tcW w:w="9288" w:type="dxa"/>
          </w:tcPr>
          <w:p w14:paraId="0EA6CD63" w14:textId="2684E8F7" w:rsidR="00D06DEE" w:rsidRDefault="00732335" w:rsidP="009E092E">
            <w:pPr>
              <w:pStyle w:val="ListParagraph"/>
              <w:ind w:left="0"/>
              <w:jc w:val="left"/>
              <w:rPr>
                <w:color w:val="333132"/>
                <w:lang w:val="en-US"/>
              </w:rPr>
            </w:pPr>
            <w:r w:rsidRPr="00C23707">
              <w:rPr>
                <w:b/>
                <w:color w:val="333132"/>
                <w:lang w:val="en-US"/>
              </w:rPr>
              <w:t xml:space="preserve">Figure </w:t>
            </w:r>
            <w:r w:rsidR="00C23707" w:rsidRPr="00C23707">
              <w:rPr>
                <w:b/>
                <w:color w:val="333132"/>
                <w:lang w:val="en-US"/>
              </w:rPr>
              <w:t>7</w:t>
            </w:r>
            <w:r>
              <w:rPr>
                <w:color w:val="333132"/>
                <w:lang w:val="en-US"/>
              </w:rPr>
              <w:t xml:space="preserve"> </w:t>
            </w:r>
            <w:r w:rsidR="00D06DEE">
              <w:rPr>
                <w:color w:val="333132"/>
                <w:lang w:val="en-US"/>
              </w:rPr>
              <w:t>The BBC news article</w:t>
            </w:r>
            <w:r w:rsidR="00425032">
              <w:rPr>
                <w:color w:val="333132"/>
                <w:lang w:val="en-US"/>
              </w:rPr>
              <w:t xml:space="preserve"> ‘How European waters soak up carbon dioxide</w:t>
            </w:r>
            <w:r w:rsidR="00454DD8">
              <w:rPr>
                <w:color w:val="333132"/>
                <w:lang w:val="en-US"/>
              </w:rPr>
              <w:t>’ can be found here:</w:t>
            </w:r>
            <w:bookmarkStart w:id="46" w:name="OLE_LINK13"/>
            <w:bookmarkStart w:id="47" w:name="OLE_LINK14"/>
            <w:r w:rsidR="005263CF">
              <w:rPr>
                <w:color w:val="333132"/>
                <w:lang w:val="en-US"/>
              </w:rPr>
              <w:t xml:space="preserve"> </w:t>
            </w:r>
            <w:hyperlink r:id="rId32" w:history="1">
              <w:r w:rsidR="0077240D" w:rsidRPr="00F31A0D">
                <w:rPr>
                  <w:rStyle w:val="Hyperlink"/>
                  <w:lang w:val="en-US"/>
                </w:rPr>
                <w:t>http://www.bbc.co.uk/news/science-environment-35654938</w:t>
              </w:r>
            </w:hyperlink>
            <w:bookmarkEnd w:id="46"/>
            <w:bookmarkEnd w:id="47"/>
          </w:p>
        </w:tc>
      </w:tr>
    </w:tbl>
    <w:p w14:paraId="222BE159" w14:textId="77777777" w:rsidR="00584244" w:rsidRPr="00BA1DEE" w:rsidRDefault="00584244" w:rsidP="00BA1DEE">
      <w:pPr>
        <w:pStyle w:val="ListParagraph"/>
        <w:ind w:left="0"/>
        <w:rPr>
          <w:color w:val="333132"/>
          <w:lang w:val="en-US"/>
        </w:rPr>
      </w:pPr>
    </w:p>
    <w:p w14:paraId="3C7B64DA" w14:textId="64D8C759" w:rsidR="00DA21A0" w:rsidRDefault="00DA21A0" w:rsidP="00602F73">
      <w:pPr>
        <w:pStyle w:val="Heading1"/>
      </w:pPr>
      <w:bookmarkStart w:id="48" w:name="_Toc353011827"/>
      <w:r w:rsidRPr="0008160C">
        <w:t>Scientific workshop</w:t>
      </w:r>
      <w:bookmarkEnd w:id="48"/>
    </w:p>
    <w:p w14:paraId="6F58D36E" w14:textId="77777777" w:rsidR="00602F73" w:rsidRDefault="00602F73" w:rsidP="00602F73"/>
    <w:p w14:paraId="686525EA" w14:textId="77777777" w:rsidR="000209EB" w:rsidRPr="00A408D8" w:rsidRDefault="000209EB" w:rsidP="000209EB">
      <w:r>
        <w:rPr>
          <w:rFonts w:ascii="Times" w:eastAsia="Calibri" w:hAnsi="Times" w:cs="Times"/>
          <w:color w:val="262626"/>
          <w:sz w:val="28"/>
          <w:szCs w:val="28"/>
          <w:lang w:val="en-US"/>
        </w:rPr>
        <w:t>The second “air-sea gas flux: Progress and Future prospects’ science workshop was held during 6-9 September 2016 in Brest, France.</w:t>
      </w:r>
    </w:p>
    <w:p w14:paraId="0B6C7E78" w14:textId="77777777" w:rsidR="000209EB" w:rsidRPr="009B0AB9" w:rsidRDefault="000209EB" w:rsidP="000209EB">
      <w:pPr>
        <w:widowControl w:val="0"/>
        <w:overflowPunct/>
        <w:spacing w:after="0"/>
        <w:jc w:val="left"/>
        <w:textAlignment w:val="auto"/>
        <w:rPr>
          <w:rFonts w:eastAsia="Calibri"/>
          <w:color w:val="262626"/>
          <w:lang w:val="en-US"/>
        </w:rPr>
      </w:pPr>
      <w:r w:rsidRPr="009B0AB9">
        <w:rPr>
          <w:rFonts w:eastAsia="Calibri"/>
          <w:color w:val="262626"/>
          <w:lang w:val="en-US"/>
        </w:rPr>
        <w:t>The Scientific workshop was organized by the OceanFlux Greenhouse Gases Evolution project as a forum to bring the international and interdisciplinary air-sea gas flux scientific community together to present recent advances, report results from key initiatives and importantly to identify new goals, challenges and opportunities. The key focal point of the workshop was the synergistic use of models, in situ and remote sensing data and techniques for studying, and furthering this important area of climate research.</w:t>
      </w:r>
    </w:p>
    <w:p w14:paraId="5C3C69C1" w14:textId="77777777" w:rsidR="000209EB" w:rsidRPr="009B0AB9" w:rsidRDefault="000209EB" w:rsidP="000209EB">
      <w:pPr>
        <w:widowControl w:val="0"/>
        <w:overflowPunct/>
        <w:spacing w:after="0"/>
        <w:jc w:val="left"/>
        <w:textAlignment w:val="auto"/>
        <w:rPr>
          <w:rFonts w:eastAsia="Calibri"/>
          <w:color w:val="262626"/>
          <w:lang w:val="en-US"/>
        </w:rPr>
      </w:pPr>
    </w:p>
    <w:p w14:paraId="14B1F8BE" w14:textId="1D259177" w:rsidR="000209EB" w:rsidRDefault="000209EB" w:rsidP="000209EB">
      <w:pPr>
        <w:widowControl w:val="0"/>
        <w:overflowPunct/>
        <w:spacing w:after="0"/>
        <w:jc w:val="left"/>
        <w:textAlignment w:val="auto"/>
        <w:rPr>
          <w:rFonts w:eastAsia="Calibri"/>
          <w:color w:val="262626"/>
          <w:lang w:val="en-US"/>
        </w:rPr>
      </w:pPr>
      <w:r w:rsidRPr="009B0AB9">
        <w:rPr>
          <w:rFonts w:eastAsia="Calibri"/>
          <w:b/>
          <w:color w:val="262626"/>
          <w:lang w:val="en-US"/>
        </w:rPr>
        <w:t>106 participants from 18 countries and 5 continents</w:t>
      </w:r>
      <w:r w:rsidRPr="009B0AB9">
        <w:rPr>
          <w:rFonts w:eastAsia="Calibri"/>
          <w:color w:val="262626"/>
          <w:lang w:val="en-US"/>
        </w:rPr>
        <w:t xml:space="preserve"> </w:t>
      </w:r>
      <w:r w:rsidR="003D16B2">
        <w:rPr>
          <w:rFonts w:eastAsia="Calibri"/>
          <w:color w:val="262626"/>
          <w:lang w:val="en-US"/>
        </w:rPr>
        <w:t>(figure 8</w:t>
      </w:r>
      <w:r w:rsidR="00A978FB">
        <w:rPr>
          <w:rFonts w:eastAsia="Calibri"/>
          <w:color w:val="262626"/>
          <w:lang w:val="en-US"/>
        </w:rPr>
        <w:t xml:space="preserve">) </w:t>
      </w:r>
      <w:r w:rsidRPr="009B0AB9">
        <w:rPr>
          <w:rFonts w:eastAsia="Calibri"/>
          <w:color w:val="262626"/>
          <w:lang w:val="en-US"/>
        </w:rPr>
        <w:t>attended the four day workshop. Importantly much of the work and advances that were presented here in 2016 were identified as opportunities and challenges at the first workshop that was held 3 years ago in 2013.</w:t>
      </w:r>
    </w:p>
    <w:p w14:paraId="7F5DD878" w14:textId="77777777" w:rsidR="00577D8B" w:rsidRDefault="00577D8B" w:rsidP="000209EB">
      <w:pPr>
        <w:widowControl w:val="0"/>
        <w:overflowPunct/>
        <w:spacing w:after="0"/>
        <w:jc w:val="left"/>
        <w:textAlignment w:val="auto"/>
        <w:rPr>
          <w:rFonts w:eastAsia="Calibri"/>
          <w:color w:val="262626"/>
          <w:lang w:val="en-US"/>
        </w:rPr>
      </w:pPr>
    </w:p>
    <w:p w14:paraId="6C088171" w14:textId="1D5ABC98" w:rsidR="00BC695E" w:rsidRPr="009B0AB9" w:rsidRDefault="00BC695E" w:rsidP="000209EB">
      <w:pPr>
        <w:widowControl w:val="0"/>
        <w:overflowPunct/>
        <w:spacing w:after="0"/>
        <w:jc w:val="left"/>
        <w:textAlignment w:val="auto"/>
        <w:rPr>
          <w:rFonts w:eastAsia="Calibri"/>
          <w:color w:val="262626"/>
          <w:lang w:val="en-US"/>
        </w:rPr>
      </w:pPr>
      <w:r w:rsidRPr="009B0AB9">
        <w:rPr>
          <w:rFonts w:eastAsia="Calibri"/>
          <w:color w:val="262626"/>
          <w:lang w:val="en-US"/>
        </w:rPr>
        <w:t>The workshop was a great success.</w:t>
      </w:r>
    </w:p>
    <w:p w14:paraId="0AA04C85" w14:textId="77777777" w:rsidR="000209EB" w:rsidRPr="009B0AB9" w:rsidRDefault="000209EB" w:rsidP="000209EB">
      <w:pPr>
        <w:widowControl w:val="0"/>
        <w:overflowPunct/>
        <w:spacing w:after="0"/>
        <w:jc w:val="left"/>
        <w:textAlignment w:val="auto"/>
        <w:rPr>
          <w:rFonts w:eastAsia="Calibri"/>
          <w:color w:val="262626"/>
          <w:lang w:val="en-US"/>
        </w:rPr>
      </w:pPr>
    </w:p>
    <w:p w14:paraId="173817CD" w14:textId="40E5D874" w:rsidR="000209EB" w:rsidRPr="007C319B" w:rsidRDefault="000209EB" w:rsidP="007C319B">
      <w:pPr>
        <w:widowControl w:val="0"/>
        <w:rPr>
          <w:rFonts w:eastAsiaTheme="minorHAnsi"/>
          <w:lang w:val="en-US"/>
        </w:rPr>
      </w:pPr>
      <w:r w:rsidRPr="009B0AB9">
        <w:rPr>
          <w:rFonts w:eastAsia="Calibri"/>
          <w:color w:val="262626"/>
          <w:lang w:val="en-US"/>
        </w:rPr>
        <w:t>The open discussion sessions within the workshop allowed areas of scientific importance to be debated and the iden</w:t>
      </w:r>
      <w:r w:rsidR="00620D0F">
        <w:rPr>
          <w:rFonts w:eastAsia="Calibri"/>
          <w:color w:val="262626"/>
          <w:lang w:val="en-US"/>
        </w:rPr>
        <w:t>tification of new opportunities</w:t>
      </w:r>
      <w:r w:rsidR="00205553">
        <w:rPr>
          <w:rFonts w:eastAsia="Calibri"/>
          <w:color w:val="262626"/>
          <w:lang w:val="en-US"/>
        </w:rPr>
        <w:t xml:space="preserve">.  </w:t>
      </w:r>
      <w:r w:rsidR="00205553" w:rsidRPr="00374343">
        <w:rPr>
          <w:rFonts w:eastAsiaTheme="minorHAnsi"/>
          <w:lang w:val="en-US"/>
        </w:rPr>
        <w:t xml:space="preserve">The discussions during and at the end of the workshop have provided clear avenues for future work that fit both within the International SOLAS plans and aims, and are within the scope of work that the European Space Agency are keen to support.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209EB" w14:paraId="37C7567F" w14:textId="77777777" w:rsidTr="009B2E09">
        <w:trPr>
          <w:trHeight w:val="695"/>
        </w:trPr>
        <w:tc>
          <w:tcPr>
            <w:tcW w:w="9288" w:type="dxa"/>
          </w:tcPr>
          <w:p w14:paraId="5DF5BFAE" w14:textId="77777777" w:rsidR="000209EB" w:rsidRDefault="000209EB" w:rsidP="009B2E09">
            <w:pPr>
              <w:pStyle w:val="Heading2"/>
              <w:outlineLvl w:val="1"/>
            </w:pPr>
            <w:r>
              <w:rPr>
                <w:noProof/>
              </w:rPr>
              <w:drawing>
                <wp:inline distT="0" distB="0" distL="0" distR="0" wp14:anchorId="55F5E55E" wp14:editId="556D1DEA">
                  <wp:extent cx="5760720" cy="2964815"/>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group_photo2016_fullsize.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2964815"/>
                          </a:xfrm>
                          <a:prstGeom prst="rect">
                            <a:avLst/>
                          </a:prstGeom>
                        </pic:spPr>
                      </pic:pic>
                    </a:graphicData>
                  </a:graphic>
                </wp:inline>
              </w:drawing>
            </w:r>
          </w:p>
        </w:tc>
      </w:tr>
      <w:tr w:rsidR="000209EB" w14:paraId="4DC692AD" w14:textId="77777777" w:rsidTr="009B2E09">
        <w:tc>
          <w:tcPr>
            <w:tcW w:w="9288" w:type="dxa"/>
          </w:tcPr>
          <w:p w14:paraId="754E0945" w14:textId="5F4F6374" w:rsidR="000209EB" w:rsidRDefault="000454C7" w:rsidP="003D16B2">
            <w:pPr>
              <w:jc w:val="left"/>
            </w:pPr>
            <w:r w:rsidRPr="004D55A6">
              <w:rPr>
                <w:b/>
              </w:rPr>
              <w:t>Fig</w:t>
            </w:r>
            <w:r w:rsidR="00664E69" w:rsidRPr="004D55A6">
              <w:rPr>
                <w:b/>
              </w:rPr>
              <w:t>ure</w:t>
            </w:r>
            <w:r w:rsidRPr="004D55A6">
              <w:rPr>
                <w:b/>
              </w:rPr>
              <w:t xml:space="preserve"> </w:t>
            </w:r>
            <w:r w:rsidR="00E16A01">
              <w:rPr>
                <w:b/>
              </w:rPr>
              <w:t>8</w:t>
            </w:r>
            <w:r w:rsidRPr="00664E69">
              <w:t xml:space="preserve"> </w:t>
            </w:r>
            <w:r w:rsidR="000209EB" w:rsidRPr="00664E69">
              <w:t>The</w:t>
            </w:r>
            <w:r w:rsidR="000209EB">
              <w:t xml:space="preserve"> workshop participants on day 3.</w:t>
            </w:r>
          </w:p>
        </w:tc>
      </w:tr>
    </w:tbl>
    <w:bookmarkEnd w:id="23"/>
    <w:bookmarkEnd w:id="24"/>
    <w:p w14:paraId="13BB65C4" w14:textId="21333FEC" w:rsidR="00A62221" w:rsidRDefault="00A62221" w:rsidP="00C82DC4">
      <w:pPr>
        <w:widowControl w:val="0"/>
        <w:rPr>
          <w:rFonts w:eastAsiaTheme="minorHAnsi"/>
          <w:lang w:val="en-US"/>
        </w:rPr>
      </w:pPr>
      <w:r>
        <w:rPr>
          <w:rFonts w:eastAsiaTheme="minorHAnsi"/>
          <w:lang w:val="en-US"/>
        </w:rPr>
        <w:t>Here is a synopsis of the outcomes and conclusions from the discussion sessions.</w:t>
      </w:r>
      <w:r w:rsidR="00B25746">
        <w:rPr>
          <w:rFonts w:eastAsiaTheme="minorHAnsi"/>
          <w:lang w:val="en-US"/>
        </w:rPr>
        <w:t xml:space="preserve"> The</w:t>
      </w:r>
      <w:r w:rsidR="009B2E09">
        <w:rPr>
          <w:rFonts w:eastAsiaTheme="minorHAnsi"/>
          <w:lang w:val="en-US"/>
        </w:rPr>
        <w:t xml:space="preserve"> full </w:t>
      </w:r>
      <w:r w:rsidR="009B2E09">
        <w:rPr>
          <w:rFonts w:eastAsiaTheme="minorHAnsi"/>
          <w:lang w:val="en-US"/>
        </w:rPr>
        <w:lastRenderedPageBreak/>
        <w:t>report and minutes f</w:t>
      </w:r>
      <w:r w:rsidR="00242684">
        <w:rPr>
          <w:rFonts w:eastAsiaTheme="minorHAnsi"/>
          <w:lang w:val="en-US"/>
        </w:rPr>
        <w:t>rom the discussions a</w:t>
      </w:r>
      <w:r w:rsidR="004D55A6">
        <w:rPr>
          <w:rFonts w:eastAsiaTheme="minorHAnsi"/>
          <w:lang w:val="en-US"/>
        </w:rPr>
        <w:t>re within the [WKP] deliverable:</w:t>
      </w:r>
    </w:p>
    <w:p w14:paraId="1CE6ADEB" w14:textId="580AA6C0" w:rsidR="00C82DC4" w:rsidRPr="00374343" w:rsidRDefault="008F7720" w:rsidP="00C82DC4">
      <w:pPr>
        <w:widowControl w:val="0"/>
        <w:rPr>
          <w:rFonts w:eastAsiaTheme="minorHAnsi"/>
          <w:lang w:val="en-US"/>
        </w:rPr>
      </w:pPr>
      <w:r>
        <w:rPr>
          <w:rFonts w:eastAsiaTheme="minorHAnsi"/>
          <w:lang w:val="en-US"/>
        </w:rPr>
        <w:t>It is clear that the</w:t>
      </w:r>
      <w:r w:rsidR="00C82DC4" w:rsidRPr="00374343">
        <w:rPr>
          <w:rFonts w:eastAsiaTheme="minorHAnsi"/>
          <w:lang w:val="en-US"/>
        </w:rPr>
        <w:t xml:space="preserve"> understanding of air-sea exchange in extreme conditions (</w:t>
      </w:r>
      <w:r w:rsidR="00C82DC4">
        <w:rPr>
          <w:rFonts w:eastAsiaTheme="minorHAnsi"/>
          <w:lang w:val="en-US"/>
        </w:rPr>
        <w:t xml:space="preserve">cyclones, </w:t>
      </w:r>
      <w:r w:rsidR="00C82DC4" w:rsidRPr="00374343">
        <w:rPr>
          <w:rFonts w:eastAsiaTheme="minorHAnsi"/>
          <w:lang w:val="en-US"/>
        </w:rPr>
        <w:t>hurri</w:t>
      </w:r>
      <w:r w:rsidR="00D80248">
        <w:rPr>
          <w:rFonts w:eastAsiaTheme="minorHAnsi"/>
          <w:lang w:val="en-US"/>
        </w:rPr>
        <w:t xml:space="preserve">canes, polar lows) has advanced, </w:t>
      </w:r>
      <w:r w:rsidR="00C82DC4" w:rsidRPr="00374343">
        <w:rPr>
          <w:rFonts w:eastAsiaTheme="minorHAnsi"/>
          <w:lang w:val="en-US"/>
        </w:rPr>
        <w:t>but more work needs to be done to fully characterize their impact. The potential of a multi-agency experiment towards creating fiducial reference measurements (e.g. building upon the approach of the Atlantic Meridional Transect (AMT) for EO cruise this year) collecting standardized remote sensing parameters from ships and aircraft (comparable to those observed from space) and air-sea fluxes and exchanges of multiple gases would provide the basis for the advancement beyond simple proxies for characterizing air-sea gas exchange.  Previous efforts (e.g. SO Gasex) and formal structures (including the Galway Statement on Atlantic Ocean Cooperation, an EU – Canada – US Research alliance) illustrate that a multi-agency experiment could be possible. Continued cross-disciplinary collaboration, including the sharing of software tools, practices, observations, ancillary data and further workshops (e.g. every 3 years) is also needed and encouraged. The complexities of polar air-sea exchange research illustrates an opportunity for remote sensing to help consolidate and identify complementarities between existing divergent approaches in polar regions. The continued development of a "marine carbon observing system" that incorporated remote sensing was strongly endorsed by delegates.  New novel areas where remote sensing could be used in synergy with in situ and models to further the science were also discussed (e.g. microwave sensors onboard vessels during cruises, drone/satellite data to investigate the footprint and origin of eddy covariance flux observations, exploitation of atmospheric potential oxygen methods and links with remote sensed primary production).</w:t>
      </w:r>
      <w:r w:rsidR="00C82DC4">
        <w:rPr>
          <w:rFonts w:eastAsiaTheme="minorHAnsi"/>
          <w:lang w:val="en-US"/>
        </w:rPr>
        <w:t xml:space="preserve"> Whilst the impact of large river systems, such as the Amazon and those in the Arctic, as yet to be fully evaluated in terms of air-sea gas exchange and appears to be an area where remote sensing approaches could play a major role.</w:t>
      </w:r>
    </w:p>
    <w:p w14:paraId="2EED4A9E" w14:textId="77777777" w:rsidR="00C82DC4" w:rsidRDefault="00C82DC4" w:rsidP="0076325F"/>
    <w:p w14:paraId="43B7B078" w14:textId="0DF3ACE6" w:rsidR="00623920" w:rsidRDefault="008A1C4B" w:rsidP="001D3196">
      <w:pPr>
        <w:pStyle w:val="Heading1"/>
      </w:pPr>
      <w:bookmarkStart w:id="49" w:name="_Toc353011828"/>
      <w:r>
        <w:t>When the oceans breathe in (</w:t>
      </w:r>
      <w:r w:rsidR="00DB7247">
        <w:t>Royal Society</w:t>
      </w:r>
      <w:r w:rsidR="00B91E56">
        <w:t xml:space="preserve"> Summer exhibition</w:t>
      </w:r>
      <w:r>
        <w:t>)</w:t>
      </w:r>
      <w:bookmarkEnd w:id="49"/>
    </w:p>
    <w:p w14:paraId="2A60A904" w14:textId="77777777" w:rsidR="00833435" w:rsidRDefault="00833435" w:rsidP="00833435">
      <w:pPr>
        <w:pStyle w:val="BodyText"/>
        <w:ind w:left="0"/>
        <w:rPr>
          <w:rFonts w:ascii="Times New Roman" w:hAnsi="Times New Roman"/>
          <w:sz w:val="24"/>
        </w:rPr>
      </w:pPr>
    </w:p>
    <w:p w14:paraId="18CF512C" w14:textId="77777777" w:rsidR="002218D2" w:rsidRDefault="00F56B7E" w:rsidP="00833435">
      <w:pPr>
        <w:pStyle w:val="BodyText"/>
        <w:ind w:left="0"/>
        <w:rPr>
          <w:rFonts w:ascii="Times New Roman" w:hAnsi="Times New Roman"/>
          <w:sz w:val="24"/>
        </w:rPr>
      </w:pPr>
      <w:r>
        <w:rPr>
          <w:rFonts w:ascii="Times New Roman" w:hAnsi="Times New Roman"/>
          <w:sz w:val="24"/>
        </w:rPr>
        <w:t xml:space="preserve">As a direct result of the Scientific Workshop and based on initial discussions </w:t>
      </w:r>
      <w:r w:rsidR="00E55575">
        <w:rPr>
          <w:rFonts w:ascii="Times New Roman" w:hAnsi="Times New Roman"/>
          <w:sz w:val="24"/>
        </w:rPr>
        <w:t xml:space="preserve">held </w:t>
      </w:r>
      <w:r w:rsidR="002218D2">
        <w:rPr>
          <w:rFonts w:ascii="Times New Roman" w:hAnsi="Times New Roman"/>
          <w:sz w:val="24"/>
        </w:rPr>
        <w:t>at the workshop, a bid was submitted to the Royal Society Summer exhibition to have an OceanFlux and oceans focussed exhibition.</w:t>
      </w:r>
    </w:p>
    <w:p w14:paraId="422FB38F" w14:textId="40069685" w:rsidR="00AE2C07" w:rsidRDefault="00AE2C07" w:rsidP="00833435">
      <w:pPr>
        <w:pStyle w:val="BodyText"/>
        <w:ind w:left="0"/>
        <w:rPr>
          <w:rFonts w:ascii="Times New Roman" w:hAnsi="Times New Roman"/>
          <w:sz w:val="24"/>
        </w:rPr>
      </w:pPr>
      <w:r>
        <w:rPr>
          <w:rFonts w:ascii="Times New Roman" w:hAnsi="Times New Roman"/>
          <w:sz w:val="24"/>
        </w:rPr>
        <w:t>The Royal Society summer exhibition is held each year, lasts 7 days and annually</w:t>
      </w:r>
      <w:r w:rsidR="00C66E7B">
        <w:rPr>
          <w:rFonts w:ascii="Times New Roman" w:hAnsi="Times New Roman"/>
          <w:sz w:val="24"/>
        </w:rPr>
        <w:t xml:space="preserve"> attracts thousands of visitors</w:t>
      </w:r>
      <w:r>
        <w:rPr>
          <w:rFonts w:ascii="Times New Roman" w:hAnsi="Times New Roman"/>
          <w:sz w:val="24"/>
        </w:rPr>
        <w:t>. The 7 day programme also includes invite only events for government and policy makers, providing an ideal opportunity to promote the wo</w:t>
      </w:r>
      <w:r w:rsidR="00EB30DF">
        <w:rPr>
          <w:rFonts w:ascii="Times New Roman" w:hAnsi="Times New Roman"/>
          <w:sz w:val="24"/>
        </w:rPr>
        <w:t>rk and advances of the OceanFlux</w:t>
      </w:r>
      <w:r>
        <w:rPr>
          <w:rFonts w:ascii="Times New Roman" w:hAnsi="Times New Roman"/>
          <w:sz w:val="24"/>
        </w:rPr>
        <w:t xml:space="preserve"> GHG Evolution project.</w:t>
      </w:r>
      <w:r w:rsidR="009907C3">
        <w:rPr>
          <w:rFonts w:ascii="Times New Roman" w:hAnsi="Times New Roman"/>
          <w:sz w:val="24"/>
        </w:rPr>
        <w:t xml:space="preserve"> Here is the summer exhibition website: </w:t>
      </w:r>
      <w:hyperlink r:id="rId34" w:history="1">
        <w:r w:rsidR="009907C3" w:rsidRPr="00F31A0D">
          <w:rPr>
            <w:rStyle w:val="Hyperlink"/>
            <w:rFonts w:ascii="Times New Roman" w:hAnsi="Times New Roman"/>
            <w:sz w:val="24"/>
          </w:rPr>
          <w:t>https://royalsociety.org/science-events-and-lectures/summer-science-exhibition/</w:t>
        </w:r>
      </w:hyperlink>
      <w:r w:rsidR="009907C3">
        <w:rPr>
          <w:rFonts w:ascii="Times New Roman" w:hAnsi="Times New Roman"/>
          <w:sz w:val="24"/>
        </w:rPr>
        <w:t xml:space="preserve"> </w:t>
      </w:r>
    </w:p>
    <w:p w14:paraId="040DF7D1" w14:textId="53010559" w:rsidR="004F7F1B" w:rsidRDefault="00F305DB" w:rsidP="00833435">
      <w:pPr>
        <w:pStyle w:val="BodyText"/>
        <w:ind w:left="0"/>
        <w:rPr>
          <w:rFonts w:ascii="Times New Roman" w:hAnsi="Times New Roman"/>
          <w:sz w:val="24"/>
        </w:rPr>
      </w:pPr>
      <w:r>
        <w:rPr>
          <w:rFonts w:ascii="Times New Roman" w:hAnsi="Times New Roman"/>
          <w:sz w:val="24"/>
        </w:rPr>
        <w:t>This</w:t>
      </w:r>
      <w:r w:rsidR="007B00A5">
        <w:rPr>
          <w:rFonts w:ascii="Times New Roman" w:hAnsi="Times New Roman"/>
          <w:sz w:val="24"/>
        </w:rPr>
        <w:t xml:space="preserve"> bid was submitted by the project team and </w:t>
      </w:r>
      <w:r w:rsidR="00584FD5">
        <w:rPr>
          <w:rFonts w:ascii="Times New Roman" w:hAnsi="Times New Roman"/>
          <w:sz w:val="24"/>
        </w:rPr>
        <w:t xml:space="preserve">Dr </w:t>
      </w:r>
      <w:r w:rsidR="007B00A5">
        <w:rPr>
          <w:rFonts w:ascii="Times New Roman" w:hAnsi="Times New Roman"/>
          <w:sz w:val="24"/>
        </w:rPr>
        <w:t>Helen Czerski</w:t>
      </w:r>
      <w:r w:rsidR="00B825F8">
        <w:rPr>
          <w:rFonts w:ascii="Times New Roman" w:hAnsi="Times New Roman"/>
          <w:sz w:val="24"/>
        </w:rPr>
        <w:t xml:space="preserve">. </w:t>
      </w:r>
      <w:r w:rsidR="004F7F1B">
        <w:rPr>
          <w:rFonts w:ascii="Times New Roman" w:hAnsi="Times New Roman"/>
          <w:sz w:val="24"/>
        </w:rPr>
        <w:t xml:space="preserve">Dr Cerski is a media facing scientist </w:t>
      </w:r>
      <w:r w:rsidR="001111DE">
        <w:rPr>
          <w:rFonts w:ascii="Times New Roman" w:hAnsi="Times New Roman"/>
          <w:sz w:val="24"/>
        </w:rPr>
        <w:t xml:space="preserve">and broadcaster </w:t>
      </w:r>
      <w:r w:rsidR="004F7F1B">
        <w:rPr>
          <w:rFonts w:ascii="Times New Roman" w:hAnsi="Times New Roman"/>
          <w:sz w:val="24"/>
        </w:rPr>
        <w:t>based at the University Colle</w:t>
      </w:r>
      <w:r w:rsidR="001111DE">
        <w:rPr>
          <w:rFonts w:ascii="Times New Roman" w:hAnsi="Times New Roman"/>
          <w:sz w:val="24"/>
        </w:rPr>
        <w:t>ge</w:t>
      </w:r>
      <w:r w:rsidR="004F7F1B">
        <w:rPr>
          <w:rFonts w:ascii="Times New Roman" w:hAnsi="Times New Roman"/>
          <w:sz w:val="24"/>
        </w:rPr>
        <w:t xml:space="preserve"> Lond</w:t>
      </w:r>
      <w:r w:rsidR="001111DE">
        <w:rPr>
          <w:rFonts w:ascii="Times New Roman" w:hAnsi="Times New Roman"/>
          <w:sz w:val="24"/>
        </w:rPr>
        <w:t>on</w:t>
      </w:r>
      <w:r w:rsidR="00A46E76">
        <w:rPr>
          <w:rFonts w:ascii="Times New Roman" w:hAnsi="Times New Roman"/>
          <w:sz w:val="24"/>
        </w:rPr>
        <w:t xml:space="preserve"> and she </w:t>
      </w:r>
      <w:r w:rsidR="001111DE">
        <w:rPr>
          <w:rFonts w:ascii="Times New Roman" w:hAnsi="Times New Roman"/>
          <w:sz w:val="24"/>
        </w:rPr>
        <w:t xml:space="preserve">has </w:t>
      </w:r>
      <w:r w:rsidR="00A46E76">
        <w:rPr>
          <w:rFonts w:ascii="Times New Roman" w:hAnsi="Times New Roman"/>
          <w:sz w:val="24"/>
        </w:rPr>
        <w:t xml:space="preserve">previously presented and/or been involved in </w:t>
      </w:r>
      <w:r w:rsidR="00ED071F" w:rsidRPr="006C4D77">
        <w:rPr>
          <w:rFonts w:ascii="Times New Roman" w:hAnsi="Times New Roman"/>
          <w:sz w:val="24"/>
        </w:rPr>
        <w:t>&gt;</w:t>
      </w:r>
      <w:r w:rsidR="006C4D77" w:rsidRPr="006C4D77">
        <w:rPr>
          <w:rFonts w:ascii="Times New Roman" w:hAnsi="Times New Roman"/>
          <w:sz w:val="24"/>
        </w:rPr>
        <w:t>20</w:t>
      </w:r>
      <w:r w:rsidR="00A46E76">
        <w:rPr>
          <w:rFonts w:ascii="Times New Roman" w:hAnsi="Times New Roman"/>
          <w:sz w:val="24"/>
        </w:rPr>
        <w:t xml:space="preserve"> </w:t>
      </w:r>
      <w:r w:rsidR="006B5474">
        <w:rPr>
          <w:rFonts w:ascii="Times New Roman" w:hAnsi="Times New Roman"/>
          <w:sz w:val="24"/>
        </w:rPr>
        <w:t xml:space="preserve">scientific focussed </w:t>
      </w:r>
      <w:r w:rsidR="001111DE">
        <w:rPr>
          <w:rFonts w:ascii="Times New Roman" w:hAnsi="Times New Roman"/>
          <w:sz w:val="24"/>
        </w:rPr>
        <w:t>television programmes</w:t>
      </w:r>
      <w:r w:rsidR="00DD7A1F">
        <w:rPr>
          <w:rFonts w:ascii="Times New Roman" w:hAnsi="Times New Roman"/>
          <w:sz w:val="24"/>
        </w:rPr>
        <w:t xml:space="preserve"> since 2012</w:t>
      </w:r>
      <w:r w:rsidR="001111DE">
        <w:rPr>
          <w:rFonts w:ascii="Times New Roman" w:hAnsi="Times New Roman"/>
          <w:sz w:val="24"/>
        </w:rPr>
        <w:t>.</w:t>
      </w:r>
    </w:p>
    <w:p w14:paraId="3E82D2C8" w14:textId="1F5719FF" w:rsidR="00F56B7E" w:rsidRDefault="006845D8" w:rsidP="00833435">
      <w:pPr>
        <w:pStyle w:val="BodyText"/>
        <w:ind w:left="0"/>
        <w:rPr>
          <w:rFonts w:ascii="Times New Roman" w:hAnsi="Times New Roman"/>
          <w:sz w:val="24"/>
        </w:rPr>
      </w:pPr>
      <w:r>
        <w:rPr>
          <w:rFonts w:ascii="Times New Roman" w:hAnsi="Times New Roman"/>
          <w:sz w:val="24"/>
        </w:rPr>
        <w:t>The bid was</w:t>
      </w:r>
      <w:r w:rsidR="00B825F8">
        <w:rPr>
          <w:rFonts w:ascii="Times New Roman" w:hAnsi="Times New Roman"/>
          <w:sz w:val="24"/>
        </w:rPr>
        <w:t xml:space="preserve"> designed </w:t>
      </w:r>
      <w:r w:rsidR="00F305DB">
        <w:rPr>
          <w:rFonts w:ascii="Times New Roman" w:hAnsi="Times New Roman"/>
          <w:sz w:val="24"/>
        </w:rPr>
        <w:t xml:space="preserve">to begin to address the </w:t>
      </w:r>
      <w:r w:rsidR="00F56B7E">
        <w:rPr>
          <w:rFonts w:ascii="Times New Roman" w:hAnsi="Times New Roman"/>
          <w:sz w:val="24"/>
        </w:rPr>
        <w:t>need to promote the oceans and the importance of monitoring their health</w:t>
      </w:r>
      <w:r w:rsidR="007204EB">
        <w:rPr>
          <w:rFonts w:ascii="Times New Roman" w:hAnsi="Times New Roman"/>
          <w:sz w:val="24"/>
        </w:rPr>
        <w:t xml:space="preserve"> to the </w:t>
      </w:r>
      <w:r w:rsidR="00346B4E">
        <w:rPr>
          <w:rFonts w:ascii="Times New Roman" w:hAnsi="Times New Roman"/>
          <w:sz w:val="24"/>
        </w:rPr>
        <w:t xml:space="preserve">wider </w:t>
      </w:r>
      <w:r w:rsidR="007204EB">
        <w:rPr>
          <w:rFonts w:ascii="Times New Roman" w:hAnsi="Times New Roman"/>
          <w:sz w:val="24"/>
        </w:rPr>
        <w:t xml:space="preserve">public and </w:t>
      </w:r>
      <w:r w:rsidR="00611D39">
        <w:rPr>
          <w:rFonts w:ascii="Times New Roman" w:hAnsi="Times New Roman"/>
          <w:sz w:val="24"/>
        </w:rPr>
        <w:t>governmental</w:t>
      </w:r>
      <w:r w:rsidR="008359E6">
        <w:rPr>
          <w:rFonts w:ascii="Times New Roman" w:hAnsi="Times New Roman"/>
          <w:sz w:val="24"/>
        </w:rPr>
        <w:t xml:space="preserve"> </w:t>
      </w:r>
      <w:r w:rsidR="007204EB">
        <w:rPr>
          <w:rFonts w:ascii="Times New Roman" w:hAnsi="Times New Roman"/>
          <w:sz w:val="24"/>
        </w:rPr>
        <w:t>policy makers.</w:t>
      </w:r>
      <w:r w:rsidR="00611D39">
        <w:rPr>
          <w:rFonts w:ascii="Times New Roman" w:hAnsi="Times New Roman"/>
          <w:sz w:val="24"/>
        </w:rPr>
        <w:t xml:space="preserve"> Below is the main text from the proposal to the Royal Society that gives an introduction to the subject, the </w:t>
      </w:r>
      <w:r w:rsidR="00611D39">
        <w:rPr>
          <w:rFonts w:ascii="Times New Roman" w:hAnsi="Times New Roman"/>
          <w:sz w:val="24"/>
        </w:rPr>
        <w:lastRenderedPageBreak/>
        <w:t>reasoning for its importance and what the planned exh</w:t>
      </w:r>
      <w:r w:rsidR="00171514">
        <w:rPr>
          <w:rFonts w:ascii="Times New Roman" w:hAnsi="Times New Roman"/>
          <w:sz w:val="24"/>
        </w:rPr>
        <w:t>i</w:t>
      </w:r>
      <w:r w:rsidR="00611D39">
        <w:rPr>
          <w:rFonts w:ascii="Times New Roman" w:hAnsi="Times New Roman"/>
          <w:sz w:val="24"/>
        </w:rPr>
        <w:t>bit would include.</w:t>
      </w:r>
      <w:r w:rsidR="00022250">
        <w:rPr>
          <w:rFonts w:ascii="Times New Roman" w:hAnsi="Times New Roman"/>
          <w:sz w:val="24"/>
        </w:rPr>
        <w:t xml:space="preserve"> The team are awaiting the outcome of this bid.</w:t>
      </w:r>
    </w:p>
    <w:p w14:paraId="09CAA75A" w14:textId="77777777" w:rsidR="00F56B7E" w:rsidRDefault="00F56B7E" w:rsidP="004E2A63">
      <w:pPr>
        <w:pStyle w:val="ListParagraph"/>
        <w:ind w:left="0"/>
      </w:pPr>
    </w:p>
    <w:p w14:paraId="388F22FE" w14:textId="1F22F557" w:rsidR="00611D39" w:rsidRPr="0017462A" w:rsidRDefault="009C061C" w:rsidP="004E2A63">
      <w:pPr>
        <w:pStyle w:val="ListParagraph"/>
        <w:ind w:left="0"/>
        <w:rPr>
          <w:b/>
        </w:rPr>
      </w:pPr>
      <w:r w:rsidRPr="0017462A">
        <w:rPr>
          <w:b/>
        </w:rPr>
        <w:t>When the oceans Breathe in</w:t>
      </w:r>
    </w:p>
    <w:p w14:paraId="26DF60C8" w14:textId="77777777" w:rsidR="005D6262" w:rsidRDefault="005D6262" w:rsidP="004E2A63">
      <w:pPr>
        <w:pStyle w:val="ListParagraph"/>
        <w:ind w:left="0"/>
      </w:pPr>
    </w:p>
    <w:p w14:paraId="57B36E85" w14:textId="77777777" w:rsidR="004E2A63" w:rsidRPr="00617D6D" w:rsidRDefault="004E2A63" w:rsidP="004E2A63">
      <w:pPr>
        <w:pStyle w:val="ListParagraph"/>
        <w:ind w:left="0"/>
        <w:rPr>
          <w:color w:val="2A2A2A"/>
          <w:lang w:val="en-US"/>
        </w:rPr>
      </w:pPr>
      <w:r w:rsidRPr="00617D6D">
        <w:t xml:space="preserve">The global carbon cycle is being altered by human activities through the unprecedented production of </w:t>
      </w:r>
      <w:r w:rsidRPr="00617D6D">
        <w:rPr>
          <w:color w:val="2A2A2A"/>
          <w:lang w:val="en-US"/>
        </w:rPr>
        <w:t>carbon dioxide (CO</w:t>
      </w:r>
      <w:r w:rsidRPr="00617D6D">
        <w:rPr>
          <w:color w:val="2A2A2A"/>
          <w:vertAlign w:val="subscript"/>
          <w:lang w:val="en-US"/>
        </w:rPr>
        <w:t>2</w:t>
      </w:r>
      <w:r w:rsidRPr="00617D6D">
        <w:rPr>
          <w:color w:val="2A2A2A"/>
          <w:lang w:val="en-US"/>
        </w:rPr>
        <w:t xml:space="preserve">) </w:t>
      </w:r>
      <w:r w:rsidRPr="00617D6D">
        <w:t>from fossil fuel combustion. Improved u</w:t>
      </w:r>
      <w:r w:rsidRPr="00617D6D">
        <w:rPr>
          <w:color w:val="2A2A2A"/>
          <w:lang w:val="en-US"/>
        </w:rPr>
        <w:t>nderstanding of the global sources, pathways, and sinks of CO</w:t>
      </w:r>
      <w:r w:rsidRPr="00617D6D">
        <w:rPr>
          <w:color w:val="2A2A2A"/>
          <w:vertAlign w:val="subscript"/>
          <w:lang w:val="en-US"/>
        </w:rPr>
        <w:t>2</w:t>
      </w:r>
      <w:r w:rsidRPr="00617D6D">
        <w:rPr>
          <w:color w:val="2A2A2A"/>
          <w:lang w:val="en-US"/>
        </w:rPr>
        <w:t xml:space="preserve"> is essential for monitoring and projecting future climate. Within the carbon cycle the oceans play a vital role, absorbing about a third of anthropogenic CO</w:t>
      </w:r>
      <w:r w:rsidRPr="00617D6D">
        <w:rPr>
          <w:color w:val="2A2A2A"/>
          <w:vertAlign w:val="subscript"/>
          <w:lang w:val="en-US"/>
        </w:rPr>
        <w:t>2</w:t>
      </w:r>
      <w:r w:rsidRPr="00617D6D">
        <w:rPr>
          <w:color w:val="2A2A2A"/>
          <w:lang w:val="en-US"/>
        </w:rPr>
        <w:t xml:space="preserve"> emissions and limiting the rise in atmospheric CO</w:t>
      </w:r>
      <w:r w:rsidRPr="00617D6D">
        <w:rPr>
          <w:color w:val="2A2A2A"/>
          <w:vertAlign w:val="subscript"/>
          <w:lang w:val="en-US"/>
        </w:rPr>
        <w:t>2</w:t>
      </w:r>
      <w:r w:rsidRPr="00617D6D">
        <w:rPr>
          <w:color w:val="2A2A2A"/>
          <w:lang w:val="en-US"/>
        </w:rPr>
        <w:t xml:space="preserve"> concentrations. However, this net flux of CO</w:t>
      </w:r>
      <w:r w:rsidRPr="00617D6D">
        <w:rPr>
          <w:color w:val="2A2A2A"/>
          <w:vertAlign w:val="subscript"/>
          <w:lang w:val="en-US"/>
        </w:rPr>
        <w:t>2</w:t>
      </w:r>
      <w:r w:rsidRPr="00617D6D">
        <w:rPr>
          <w:color w:val="2A2A2A"/>
          <w:lang w:val="en-US"/>
        </w:rPr>
        <w:t xml:space="preserve"> into the oceans reduces the pH of the world’s surface oceans (known as ocean acidification), the effects of which on marine life, marine food-web and ultimately the human food supply remain unclear. </w:t>
      </w:r>
    </w:p>
    <w:p w14:paraId="34C5E1F1" w14:textId="025BB57C" w:rsidR="0013289A" w:rsidRPr="00617D6D" w:rsidRDefault="00BF3F4E">
      <w:pPr>
        <w:overflowPunct/>
        <w:autoSpaceDE/>
        <w:autoSpaceDN/>
        <w:adjustRightInd/>
        <w:spacing w:after="0"/>
        <w:jc w:val="left"/>
        <w:textAlignment w:val="auto"/>
        <w:rPr>
          <w:color w:val="333132"/>
          <w:lang w:val="en-US"/>
        </w:rPr>
      </w:pPr>
      <w:bookmarkStart w:id="50" w:name="OLE_LINK1"/>
      <w:bookmarkStart w:id="51" w:name="OLE_LINK2"/>
      <w:r w:rsidRPr="00617D6D">
        <w:t>Earth’s vast oceans are breathing. Gases like carbon dioxide and oxygen are constantly exchanged with the atmosphere, and the process is invisible but gigantic.  Some regions of the ocean breathe in, while others breathe out. How and where this happens matters for our climate and how it may be changing</w:t>
      </w:r>
      <w:r w:rsidRPr="00617D6D">
        <w:rPr>
          <w:color w:val="333132"/>
          <w:lang w:val="en-US"/>
        </w:rPr>
        <w:t>.</w:t>
      </w:r>
      <w:bookmarkEnd w:id="50"/>
      <w:bookmarkEnd w:id="51"/>
    </w:p>
    <w:p w14:paraId="68C69FFE" w14:textId="77777777" w:rsidR="00BF3F4E" w:rsidRPr="00617D6D" w:rsidRDefault="00BF3F4E">
      <w:pPr>
        <w:overflowPunct/>
        <w:autoSpaceDE/>
        <w:autoSpaceDN/>
        <w:adjustRightInd/>
        <w:spacing w:after="0"/>
        <w:jc w:val="left"/>
        <w:textAlignment w:val="auto"/>
        <w:rPr>
          <w:color w:val="333132"/>
          <w:lang w:val="en-US"/>
        </w:rPr>
      </w:pPr>
    </w:p>
    <w:p w14:paraId="75DB0DC0" w14:textId="77777777" w:rsidR="00BF3F4E" w:rsidRPr="00617D6D" w:rsidRDefault="00BF3F4E" w:rsidP="00BF3F4E">
      <w:pPr>
        <w:pStyle w:val="ListParagraph"/>
        <w:ind w:left="0"/>
        <w:rPr>
          <w:color w:val="333132"/>
          <w:lang w:val="en-US"/>
        </w:rPr>
      </w:pPr>
      <w:bookmarkStart w:id="52" w:name="OLE_LINK3"/>
      <w:bookmarkStart w:id="53" w:name="OLE_LINK4"/>
      <w:r w:rsidRPr="00617D6D">
        <w:rPr>
          <w:color w:val="333132"/>
          <w:lang w:val="en-US"/>
        </w:rPr>
        <w:t>When you look down on our planet from space, the oceans dominate the view.   But it’s easy for most of us to forget that this vast blue expanse exists.  The oceans are the engine of our planet’s system.  It’s a topic that isn’t discussed very often, but it’s becoming essential knowledge for everyone.  Stewardship of both our oceans and our atmosphere is now a major challenge for humanity.  The breathing process is the link between these two vast reservoirs, and to rise to the challenges of the future we need to understand it.</w:t>
      </w:r>
    </w:p>
    <w:p w14:paraId="6FAB7DFA" w14:textId="77777777" w:rsidR="00BF3F4E" w:rsidRPr="00617D6D" w:rsidRDefault="00BF3F4E" w:rsidP="00BF3F4E">
      <w:pPr>
        <w:pStyle w:val="ListParagraph"/>
        <w:ind w:left="0"/>
        <w:rPr>
          <w:color w:val="333132"/>
          <w:lang w:val="en-US"/>
        </w:rPr>
      </w:pPr>
    </w:p>
    <w:p w14:paraId="210CCA25" w14:textId="77777777" w:rsidR="00BF3F4E" w:rsidRPr="00617D6D" w:rsidRDefault="00BF3F4E" w:rsidP="00BF3F4E">
      <w:pPr>
        <w:pStyle w:val="ListParagraph"/>
        <w:ind w:left="0"/>
        <w:rPr>
          <w:color w:val="333132"/>
          <w:lang w:val="en-US"/>
        </w:rPr>
      </w:pPr>
      <w:r w:rsidRPr="00617D6D">
        <w:rPr>
          <w:color w:val="333132"/>
          <w:lang w:val="en-US"/>
        </w:rPr>
        <w:t>This exhibit would tell the story of how and where our ocean breathes, and why it matters.  The oceans produce about half our planet’s oxygen.  But they also take up around a third of the extra carbon dioxide that humans are putting into the air, acting as a storehouse that slows down the greenhouse effect.  It’s not a free lunch.  That extra carbon dioxide is changing our oceans, and we don’t know whether the oceans will continue to take up CO</w:t>
      </w:r>
      <w:r w:rsidRPr="00617D6D">
        <w:rPr>
          <w:color w:val="333132"/>
          <w:vertAlign w:val="subscript"/>
          <w:lang w:val="en-US"/>
        </w:rPr>
        <w:t>2</w:t>
      </w:r>
      <w:r w:rsidRPr="00617D6D">
        <w:rPr>
          <w:color w:val="333132"/>
          <w:lang w:val="en-US"/>
        </w:rPr>
        <w:t xml:space="preserve"> in the same way in the future.   </w:t>
      </w:r>
    </w:p>
    <w:p w14:paraId="572CC207" w14:textId="2B642137" w:rsidR="004E2A63" w:rsidRDefault="00BF3F4E" w:rsidP="000F2A69">
      <w:pPr>
        <w:overflowPunct/>
        <w:autoSpaceDE/>
        <w:autoSpaceDN/>
        <w:adjustRightInd/>
        <w:spacing w:after="0"/>
        <w:jc w:val="left"/>
        <w:textAlignment w:val="auto"/>
        <w:rPr>
          <w:color w:val="333132"/>
          <w:lang w:val="en-US"/>
        </w:rPr>
      </w:pPr>
      <w:r w:rsidRPr="00617D6D">
        <w:rPr>
          <w:color w:val="333132"/>
          <w:lang w:val="en-US"/>
        </w:rPr>
        <w:t>The ocean is a fantastically varied environment.  There are storms and periods of flat calm.  There are gigantic drifting regions full of life, and almost empty deserts. All of this affects how and when the oceans breathe.   An increase in storms or a warming of the ocean could have different effects in different places.   This exhibit will allow the public to explore the consequences of those changes for themselves, and to appreciate that although the oceans are vast, they’re not too big for humans to change them.   We hope that when the public leave the exhibit, they’ll be able to look out over the seas and appreciate the invisible breathing processes happening right in front of their eyes.</w:t>
      </w:r>
      <w:bookmarkEnd w:id="52"/>
      <w:bookmarkEnd w:id="53"/>
    </w:p>
    <w:p w14:paraId="3B5B13EC" w14:textId="77777777" w:rsidR="000F2A69" w:rsidRPr="00617D6D" w:rsidRDefault="000F2A69" w:rsidP="000F2A69">
      <w:pPr>
        <w:overflowPunct/>
        <w:autoSpaceDE/>
        <w:autoSpaceDN/>
        <w:adjustRightInd/>
        <w:spacing w:after="0"/>
        <w:jc w:val="left"/>
        <w:textAlignment w:val="auto"/>
        <w:rPr>
          <w:color w:val="333132"/>
          <w:lang w:val="en-US"/>
        </w:rPr>
      </w:pPr>
    </w:p>
    <w:p w14:paraId="25CA70AD" w14:textId="77777777" w:rsidR="004E2A63" w:rsidRPr="00617D6D" w:rsidRDefault="004E2A63" w:rsidP="004E2A63">
      <w:pPr>
        <w:rPr>
          <w:color w:val="333132"/>
          <w:lang w:val="en-US"/>
        </w:rPr>
      </w:pPr>
      <w:r w:rsidRPr="00617D6D">
        <w:rPr>
          <w:color w:val="333132"/>
          <w:lang w:val="en-US"/>
        </w:rPr>
        <w:t>We will develop a visual computer simulation of the ‘Oceans breathing’ that the public can interact with via a large screen and tablets, based on ESA OceanFlux research. Visitors will be able to tweak aspects of the simulation (temperatures, storms, CO</w:t>
      </w:r>
      <w:r w:rsidRPr="00617D6D">
        <w:rPr>
          <w:color w:val="333132"/>
          <w:vertAlign w:val="subscript"/>
          <w:lang w:val="en-US"/>
        </w:rPr>
        <w:t>2</w:t>
      </w:r>
      <w:r w:rsidRPr="00617D6D">
        <w:rPr>
          <w:color w:val="333132"/>
          <w:lang w:val="en-US"/>
        </w:rPr>
        <w:t xml:space="preserve"> emissions etc.) and see the consequences for oceanic CO</w:t>
      </w:r>
      <w:r w:rsidRPr="00617D6D">
        <w:rPr>
          <w:color w:val="333132"/>
          <w:vertAlign w:val="subscript"/>
          <w:lang w:val="en-US"/>
        </w:rPr>
        <w:t>2</w:t>
      </w:r>
      <w:r w:rsidRPr="00617D6D">
        <w:rPr>
          <w:color w:val="333132"/>
          <w:lang w:val="en-US"/>
        </w:rPr>
        <w:t xml:space="preserve"> uptake and humanity, including fictional news headlines. Visitors will see how increasing CO</w:t>
      </w:r>
      <w:r w:rsidRPr="00617D6D">
        <w:rPr>
          <w:color w:val="333132"/>
          <w:vertAlign w:val="subscript"/>
          <w:lang w:val="en-US"/>
        </w:rPr>
        <w:t>2</w:t>
      </w:r>
      <w:r w:rsidRPr="00617D6D">
        <w:rPr>
          <w:color w:val="333132"/>
          <w:lang w:val="en-US"/>
        </w:rPr>
        <w:t xml:space="preserve"> emissions can affect the oceans, marine life, temperatures on Earth and ultimately our lives. </w:t>
      </w:r>
    </w:p>
    <w:p w14:paraId="6FDAE219" w14:textId="16B637FE" w:rsidR="004E2A63" w:rsidRPr="00617D6D" w:rsidRDefault="004E2A63" w:rsidP="00910921">
      <w:pPr>
        <w:overflowPunct/>
        <w:autoSpaceDE/>
        <w:autoSpaceDN/>
        <w:adjustRightInd/>
        <w:spacing w:after="0"/>
        <w:jc w:val="left"/>
        <w:textAlignment w:val="auto"/>
        <w:rPr>
          <w:color w:val="333132"/>
          <w:lang w:val="en-US"/>
        </w:rPr>
      </w:pPr>
      <w:r w:rsidRPr="00617D6D">
        <w:rPr>
          <w:color w:val="333132"/>
          <w:lang w:val="en-US"/>
        </w:rPr>
        <w:lastRenderedPageBreak/>
        <w:t>We will construct an interactive wave tank to illustrate the small-scale processes responsible for gas uptake by the ocean. This will use a colour reactive liquid so you</w:t>
      </w:r>
      <w:r w:rsidR="00BA1EC6">
        <w:rPr>
          <w:color w:val="333132"/>
          <w:lang w:val="en-US"/>
        </w:rPr>
        <w:t xml:space="preserve"> </w:t>
      </w:r>
      <w:r w:rsidRPr="00617D6D">
        <w:rPr>
          <w:color w:val="333132"/>
          <w:lang w:val="en-US"/>
        </w:rPr>
        <w:t xml:space="preserve">can see how waves and bubbles drive gas into the water. A bubble camera will allow the public to see the exchange up close. </w:t>
      </w:r>
      <w:r w:rsidR="00910921">
        <w:rPr>
          <w:color w:val="333132"/>
          <w:lang w:val="en-US"/>
        </w:rPr>
        <w:t xml:space="preserve">  </w:t>
      </w:r>
      <w:r w:rsidRPr="00617D6D">
        <w:rPr>
          <w:color w:val="333132"/>
          <w:lang w:val="en-US"/>
        </w:rPr>
        <w:t>Interactive scale models of existing satellites, daily satellite images and an instrument measuring CO</w:t>
      </w:r>
      <w:r w:rsidRPr="00617D6D">
        <w:rPr>
          <w:color w:val="333132"/>
          <w:vertAlign w:val="subscript"/>
          <w:lang w:val="en-US"/>
        </w:rPr>
        <w:t>2</w:t>
      </w:r>
      <w:r w:rsidRPr="00617D6D">
        <w:rPr>
          <w:color w:val="333132"/>
          <w:lang w:val="en-US"/>
        </w:rPr>
        <w:t xml:space="preserve"> throughout the day will be displayed</w:t>
      </w:r>
      <w:bookmarkStart w:id="54" w:name="OLE_LINK7"/>
      <w:bookmarkStart w:id="55" w:name="OLE_LINK8"/>
      <w:r w:rsidRPr="00617D6D">
        <w:rPr>
          <w:color w:val="333132"/>
          <w:lang w:val="en-US"/>
        </w:rPr>
        <w:t xml:space="preserve"> We will develop a website version of ‘Oceans breathing’ that visitors can explore online. It will illustrate how increasing atmospheric CO</w:t>
      </w:r>
      <w:r w:rsidRPr="00617D6D">
        <w:rPr>
          <w:color w:val="333132"/>
          <w:vertAlign w:val="subscript"/>
          <w:lang w:val="en-US"/>
        </w:rPr>
        <w:t>2</w:t>
      </w:r>
      <w:r w:rsidRPr="00617D6D">
        <w:rPr>
          <w:color w:val="333132"/>
          <w:lang w:val="en-US"/>
        </w:rPr>
        <w:t xml:space="preserve"> affects the oceans, marine life and the temperature on Earth. </w:t>
      </w:r>
    </w:p>
    <w:p w14:paraId="770E84D3" w14:textId="77777777" w:rsidR="004E2A63" w:rsidRPr="00617D6D" w:rsidRDefault="004E2A63" w:rsidP="004E2A63">
      <w:pPr>
        <w:pStyle w:val="ListParagraph"/>
        <w:ind w:left="0"/>
        <w:rPr>
          <w:color w:val="333132"/>
          <w:lang w:val="en-US"/>
        </w:rPr>
      </w:pPr>
      <w:r w:rsidRPr="00617D6D">
        <w:rPr>
          <w:color w:val="262526"/>
          <w:lang w:val="en-US"/>
        </w:rPr>
        <w:t>ESA will provide an exciting video tour of ESA facilities and satellite development, including time-lapse video of a satellite being built.</w:t>
      </w:r>
    </w:p>
    <w:p w14:paraId="030A9661" w14:textId="77777777" w:rsidR="004E2A63" w:rsidRPr="00617D6D" w:rsidRDefault="004E2A63" w:rsidP="004E2A63">
      <w:pPr>
        <w:pStyle w:val="ListParagraph"/>
        <w:ind w:left="0"/>
        <w:rPr>
          <w:color w:val="333132"/>
          <w:lang w:val="en-US"/>
        </w:rPr>
      </w:pPr>
    </w:p>
    <w:p w14:paraId="4837C74D" w14:textId="77777777" w:rsidR="004E2A63" w:rsidRPr="00617D6D" w:rsidRDefault="004E2A63" w:rsidP="004E2A63">
      <w:pPr>
        <w:pStyle w:val="ListParagraph"/>
        <w:ind w:left="0"/>
        <w:rPr>
          <w:color w:val="333132"/>
          <w:lang w:val="en-US"/>
        </w:rPr>
      </w:pPr>
      <w:r w:rsidRPr="00617D6D">
        <w:rPr>
          <w:color w:val="333132"/>
          <w:lang w:val="en-US"/>
        </w:rPr>
        <w:t>We can provide an animation that explains how satellites are used to study and monitor atmosphere-ocean gas exchange (</w:t>
      </w:r>
      <w:hyperlink r:id="rId35" w:history="1">
        <w:r w:rsidRPr="00617D6D">
          <w:rPr>
            <w:rStyle w:val="Hyperlink"/>
            <w:lang w:val="en-US"/>
          </w:rPr>
          <w:t>http://www.esa.int/spaceinvideos/Videos/2016/02/Carbon_flux</w:t>
        </w:r>
      </w:hyperlink>
      <w:r w:rsidRPr="00617D6D">
        <w:rPr>
          <w:color w:val="333132"/>
          <w:lang w:val="en-US"/>
        </w:rPr>
        <w:t>).</w:t>
      </w:r>
    </w:p>
    <w:p w14:paraId="1EE5BA6E" w14:textId="77777777" w:rsidR="004E2A63" w:rsidRPr="00617D6D" w:rsidRDefault="004E2A63" w:rsidP="004E2A63">
      <w:pPr>
        <w:pStyle w:val="ListParagraph"/>
        <w:ind w:left="0"/>
        <w:rPr>
          <w:color w:val="333132"/>
          <w:lang w:val="en-US"/>
        </w:rPr>
      </w:pPr>
    </w:p>
    <w:p w14:paraId="6E2DD630" w14:textId="77777777" w:rsidR="004E2A63" w:rsidRPr="00617D6D" w:rsidRDefault="004E2A63" w:rsidP="004E2A63">
      <w:pPr>
        <w:pStyle w:val="ListParagraph"/>
        <w:ind w:left="0"/>
        <w:rPr>
          <w:color w:val="333132"/>
          <w:lang w:val="en-US"/>
        </w:rPr>
      </w:pPr>
      <w:r w:rsidRPr="00617D6D">
        <w:rPr>
          <w:color w:val="333132"/>
          <w:lang w:val="en-US"/>
        </w:rPr>
        <w:t>We will create global animations of satellite images showing the seasonal progression in the oceans and how the movement of gases between the oceans and atmosphere changes through time.</w:t>
      </w:r>
    </w:p>
    <w:p w14:paraId="6979A43F" w14:textId="77777777" w:rsidR="000466B0" w:rsidRPr="00617D6D" w:rsidRDefault="000466B0" w:rsidP="004E2A63">
      <w:pPr>
        <w:pStyle w:val="ListParagraph"/>
        <w:ind w:left="0"/>
        <w:rPr>
          <w:color w:val="333132"/>
          <w:lang w:val="en-US"/>
        </w:rPr>
      </w:pPr>
    </w:p>
    <w:p w14:paraId="1434A2C4" w14:textId="77777777" w:rsidR="000466B0" w:rsidRPr="00617D6D" w:rsidRDefault="000466B0" w:rsidP="000466B0">
      <w:pPr>
        <w:pStyle w:val="ListParagraph"/>
        <w:ind w:left="0"/>
        <w:rPr>
          <w:color w:val="333132"/>
          <w:lang w:val="en-US"/>
        </w:rPr>
      </w:pPr>
      <w:bookmarkStart w:id="56" w:name="OLE_LINK17"/>
      <w:bookmarkStart w:id="57" w:name="OLE_LINK18"/>
      <w:r w:rsidRPr="00617D6D">
        <w:rPr>
          <w:color w:val="333132"/>
          <w:lang w:val="en-US"/>
        </w:rPr>
        <w:t>The team putting this exhibit together has an ideal combination of experience and skills, and we are confident that we can work together to make a very memorable exhibit, on an important topic that is very rarely talked about.</w:t>
      </w:r>
    </w:p>
    <w:p w14:paraId="4254F9DE" w14:textId="77777777" w:rsidR="000466B0" w:rsidRPr="00617D6D" w:rsidRDefault="000466B0" w:rsidP="000466B0">
      <w:pPr>
        <w:pStyle w:val="ListParagraph"/>
        <w:ind w:left="0"/>
        <w:rPr>
          <w:color w:val="333132"/>
          <w:lang w:val="en-US"/>
        </w:rPr>
      </w:pPr>
    </w:p>
    <w:p w14:paraId="51028A1F" w14:textId="77777777" w:rsidR="000466B0" w:rsidRPr="00617D6D" w:rsidRDefault="000466B0" w:rsidP="000466B0">
      <w:pPr>
        <w:pStyle w:val="ListParagraph"/>
        <w:ind w:left="0"/>
        <w:rPr>
          <w:color w:val="333132"/>
          <w:lang w:val="en-US"/>
        </w:rPr>
      </w:pPr>
      <w:r w:rsidRPr="00617D6D">
        <w:rPr>
          <w:color w:val="333132"/>
          <w:lang w:val="en-US"/>
        </w:rPr>
        <w:t>Over the last 5 years Jamie Shutler has been involved in, and helped drive, ESA’s vision to support and accelerate our knowledge of atmosphere-ocean interaction.  He leads the ESA OceanFlux project and has previously worked with the majority of the team.  Helen Czerski, is an active researcher in this area and a regular science presenter for the BBC and frequently writes and talks about the ocean.  The overall shape of the exhibit will be guided by her experience. Andy Watson (FRS) and Craig Donlon have extensive high-level experience of talking about these issues to policy-makers.  Adrian Callaghan studies ocean wave breaking in the laboratory and at sea, a process that is the driving force behind bubble-mediated gas exchange in the global oceans. In January 2017, he will begin a 2-year Royal Society Eric Shooter Fellowship and participation in the Summer Science Exhibition will provide an excellent opportunity to showcase Royal Society funded research related to atmosphere-ocean exchange.  Phil Nightingale leads atmosphere-ocean exchange research at Plymouth Marine Laboratory and has previously taken part in the Summer Science Exhibition.</w:t>
      </w:r>
    </w:p>
    <w:bookmarkEnd w:id="56"/>
    <w:bookmarkEnd w:id="57"/>
    <w:p w14:paraId="35EFFDCF" w14:textId="77777777" w:rsidR="000466B0" w:rsidRPr="00204684" w:rsidRDefault="000466B0" w:rsidP="004E2A63">
      <w:pPr>
        <w:pStyle w:val="ListParagraph"/>
        <w:ind w:left="0"/>
        <w:rPr>
          <w:rFonts w:ascii="Arial" w:hAnsi="Arial" w:cs="Arial"/>
          <w:color w:val="333132"/>
          <w:lang w:val="en-US"/>
        </w:rPr>
      </w:pPr>
    </w:p>
    <w:bookmarkEnd w:id="54"/>
    <w:bookmarkEnd w:id="55"/>
    <w:p w14:paraId="26F4CDEF" w14:textId="4CB94BBA" w:rsidR="00BF3F4E" w:rsidRDefault="00BF3F4E" w:rsidP="004E2A63">
      <w:pPr>
        <w:overflowPunct/>
        <w:autoSpaceDE/>
        <w:autoSpaceDN/>
        <w:adjustRightInd/>
        <w:spacing w:after="0"/>
        <w:jc w:val="left"/>
        <w:textAlignment w:val="auto"/>
        <w:rPr>
          <w:rFonts w:ascii="Cambria" w:hAnsi="Cambria"/>
          <w:b/>
          <w:bCs/>
          <w:sz w:val="32"/>
          <w:szCs w:val="28"/>
        </w:rPr>
      </w:pPr>
    </w:p>
    <w:p w14:paraId="43EFE144" w14:textId="77777777" w:rsidR="00631341" w:rsidRDefault="00631341">
      <w:pPr>
        <w:overflowPunct/>
        <w:autoSpaceDE/>
        <w:autoSpaceDN/>
        <w:adjustRightInd/>
        <w:spacing w:after="0"/>
        <w:jc w:val="left"/>
        <w:textAlignment w:val="auto"/>
        <w:rPr>
          <w:rFonts w:ascii="Cambria" w:hAnsi="Cambria"/>
          <w:b/>
          <w:bCs/>
          <w:sz w:val="32"/>
          <w:szCs w:val="28"/>
        </w:rPr>
      </w:pPr>
      <w:r>
        <w:br w:type="page"/>
      </w:r>
    </w:p>
    <w:p w14:paraId="03FFCCF6" w14:textId="5D4BE728" w:rsidR="00141806" w:rsidRDefault="00141806" w:rsidP="00141806">
      <w:pPr>
        <w:pStyle w:val="Heading1"/>
      </w:pPr>
      <w:bookmarkStart w:id="58" w:name="_Toc353011829"/>
      <w:r>
        <w:lastRenderedPageBreak/>
        <w:t>References</w:t>
      </w:r>
      <w:bookmarkEnd w:id="58"/>
    </w:p>
    <w:p w14:paraId="1C8F1842" w14:textId="03016BDF" w:rsidR="0090135D" w:rsidRDefault="0090135D" w:rsidP="00EC36D2">
      <w:pPr>
        <w:spacing w:after="170"/>
        <w:rPr>
          <w:lang w:val="en-US"/>
        </w:rPr>
      </w:pPr>
      <w:r>
        <w:rPr>
          <w:lang w:val="en-US"/>
        </w:rPr>
        <w:t xml:space="preserve"> </w:t>
      </w:r>
    </w:p>
    <w:p w14:paraId="69215668" w14:textId="77777777" w:rsidR="009B553C" w:rsidRPr="00D54CD3" w:rsidRDefault="009B553C" w:rsidP="009B553C">
      <w:r w:rsidRPr="00D54CD3">
        <w:t xml:space="preserve">Alder, R. F., Huffmand, G J., Change, A., et al., (2003) The version-2 Global Precipitation climatology project (GPCP) Monthly Precipitation Analysis (1979-present), </w:t>
      </w:r>
      <w:r w:rsidRPr="00D54CD3">
        <w:rPr>
          <w:i/>
        </w:rPr>
        <w:t>Journal of Hydrometeorology</w:t>
      </w:r>
      <w:r w:rsidRPr="00D54CD3">
        <w:t>, 4(6), 1147-1167</w:t>
      </w:r>
    </w:p>
    <w:p w14:paraId="4319F59A" w14:textId="77777777" w:rsidR="00984897" w:rsidRPr="00AE343B" w:rsidRDefault="00984897" w:rsidP="00984897">
      <w:pPr>
        <w:pStyle w:val="BodyText"/>
        <w:ind w:left="0"/>
        <w:rPr>
          <w:rFonts w:ascii="Times New Roman" w:eastAsia="Arial" w:hAnsi="Times New Roman"/>
          <w:sz w:val="24"/>
        </w:rPr>
      </w:pPr>
      <w:r w:rsidRPr="009D3405">
        <w:rPr>
          <w:rFonts w:ascii="Times New Roman" w:eastAsia="Arial" w:hAnsi="Times New Roman"/>
          <w:sz w:val="24"/>
        </w:rPr>
        <w:t xml:space="preserve">Baeseman J., Fernandez-Prieto, D., (2015) ESA-CliC Earth Observation and Arctic Science Priorities, WCRP Climate and the Cryosphere Program Community, </w:t>
      </w:r>
      <w:r w:rsidRPr="009D3405">
        <w:rPr>
          <w:rFonts w:ascii="Times New Roman" w:eastAsia="Arial" w:hAnsi="Times New Roman"/>
          <w:i/>
          <w:sz w:val="24"/>
        </w:rPr>
        <w:t>Zenodo</w:t>
      </w:r>
      <w:r w:rsidRPr="009D3405">
        <w:rPr>
          <w:rFonts w:ascii="Times New Roman" w:eastAsia="Arial" w:hAnsi="Times New Roman"/>
          <w:sz w:val="24"/>
        </w:rPr>
        <w:t>, doi:</w:t>
      </w:r>
      <w:r w:rsidRPr="009D3405">
        <w:rPr>
          <w:rFonts w:ascii="Times New Roman" w:eastAsia="Arial" w:hAnsi="Times New Roman"/>
          <w:color w:val="333333"/>
          <w:sz w:val="24"/>
          <w:shd w:val="clear" w:color="auto" w:fill="F5F5F5"/>
        </w:rPr>
        <w:t xml:space="preserve"> </w:t>
      </w:r>
      <w:r w:rsidRPr="00AE343B">
        <w:rPr>
          <w:rFonts w:ascii="Times New Roman" w:eastAsia="Arial" w:hAnsi="Times New Roman"/>
          <w:sz w:val="24"/>
        </w:rPr>
        <w:t>10.5281/zenodo.27538.</w:t>
      </w:r>
    </w:p>
    <w:p w14:paraId="0963090C" w14:textId="49DA559A" w:rsidR="0013289A" w:rsidRPr="00AA2EE1" w:rsidRDefault="0013289A" w:rsidP="0013289A">
      <w:pPr>
        <w:overflowPunct/>
        <w:autoSpaceDE/>
        <w:autoSpaceDN/>
        <w:adjustRightInd/>
        <w:spacing w:before="100" w:beforeAutospacing="1" w:after="100" w:afterAutospacing="1"/>
        <w:jc w:val="left"/>
        <w:textAlignment w:val="auto"/>
        <w:rPr>
          <w:rFonts w:eastAsia="Calibri"/>
          <w:u w:val="single"/>
        </w:rPr>
      </w:pPr>
      <w:bookmarkStart w:id="59" w:name="_ENREF_1"/>
      <w:r w:rsidRPr="000500C4">
        <w:rPr>
          <w:rFonts w:eastAsia="Calibri"/>
          <w:lang w:val="en-US"/>
        </w:rPr>
        <w:t>Battle, M., et al. (2006), Atmospheric potential oxygen: New observations and their implications for some atmospheric and oceanic models, Global Biogeochem</w:t>
      </w:r>
      <w:r>
        <w:rPr>
          <w:rFonts w:eastAsia="Calibri"/>
          <w:lang w:val="en-US"/>
        </w:rPr>
        <w:t>ical</w:t>
      </w:r>
      <w:r w:rsidRPr="000500C4">
        <w:rPr>
          <w:rFonts w:eastAsia="Calibri"/>
          <w:lang w:val="en-US"/>
        </w:rPr>
        <w:t xml:space="preserve"> Cycles, 20, </w:t>
      </w:r>
      <w:r w:rsidRPr="00AA2EE1">
        <w:rPr>
          <w:rFonts w:eastAsia="Calibri"/>
          <w:lang w:val="en-US"/>
        </w:rPr>
        <w:t>GB1010, doi:10.1029/2005GB002534.</w:t>
      </w:r>
    </w:p>
    <w:p w14:paraId="752688EA" w14:textId="3816378D" w:rsidR="00AA2EE1" w:rsidRPr="00AA2EE1" w:rsidRDefault="00AA2EE1" w:rsidP="0081357D">
      <w:pPr>
        <w:spacing w:after="0"/>
        <w:rPr>
          <w:noProof/>
        </w:rPr>
      </w:pPr>
      <w:r w:rsidRPr="00AA2EE1">
        <w:rPr>
          <w:rFonts w:eastAsia="Calibri"/>
          <w:lang w:val="en-US"/>
        </w:rPr>
        <w:t>Bell, T. G., Landwehr, S., Miller, S. D., de Bruyn, W. J., Callaghan, A., Scanlon, B., Ward, B., Yang, M., and Saltzman</w:t>
      </w:r>
      <w:r>
        <w:rPr>
          <w:rFonts w:eastAsia="Calibri"/>
          <w:lang w:val="en-US"/>
        </w:rPr>
        <w:t>, E. S. (2017)</w:t>
      </w:r>
      <w:r w:rsidRPr="00AA2EE1">
        <w:rPr>
          <w:rFonts w:eastAsia="Calibri"/>
          <w:lang w:val="en-US"/>
        </w:rPr>
        <w:t xml:space="preserve"> Estimation of bubbled-mediated air/sea gas exchange from concurrent DMS and CO</w:t>
      </w:r>
      <w:r w:rsidRPr="00AA2EE1">
        <w:rPr>
          <w:rFonts w:eastAsia="Calibri"/>
          <w:sz w:val="18"/>
          <w:szCs w:val="18"/>
          <w:lang w:val="en-US"/>
        </w:rPr>
        <w:t>2</w:t>
      </w:r>
      <w:r w:rsidRPr="00AA2EE1">
        <w:rPr>
          <w:rFonts w:eastAsia="Calibri"/>
          <w:lang w:val="en-US"/>
        </w:rPr>
        <w:t xml:space="preserve"> transfer velocities at intermediate-high wind speeds, Atmos. Chem. Phys. Discuss., doi:10.5</w:t>
      </w:r>
      <w:r>
        <w:rPr>
          <w:rFonts w:eastAsia="Calibri"/>
          <w:lang w:val="en-US"/>
        </w:rPr>
        <w:t>194/acp-2017-85, in review.</w:t>
      </w:r>
    </w:p>
    <w:p w14:paraId="625F8160" w14:textId="77777777" w:rsidR="00AA2EE1" w:rsidRDefault="00AA2EE1" w:rsidP="0081357D">
      <w:pPr>
        <w:spacing w:after="0"/>
        <w:rPr>
          <w:noProof/>
        </w:rPr>
      </w:pPr>
    </w:p>
    <w:p w14:paraId="1376057C" w14:textId="424EA599" w:rsidR="00946994" w:rsidRDefault="00946994" w:rsidP="0081357D">
      <w:pPr>
        <w:spacing w:after="0"/>
        <w:rPr>
          <w:noProof/>
        </w:rPr>
      </w:pPr>
      <w:r w:rsidRPr="00D54CD3">
        <w:rPr>
          <w:noProof/>
        </w:rPr>
        <w:t>Bock, E. J., Hara, T., Frew, N. M., and McGillis, W. R.: Relationship between air-sea gas transfer and short wind waves, Journal of Geophysical Research-Oceans, 104, 25821-25831, 10.1029/1999jc900200, 1999.</w:t>
      </w:r>
      <w:bookmarkEnd w:id="59"/>
    </w:p>
    <w:p w14:paraId="5E33C7A1" w14:textId="77777777" w:rsidR="0081357D" w:rsidRDefault="0081357D" w:rsidP="0081357D">
      <w:pPr>
        <w:spacing w:after="0"/>
        <w:rPr>
          <w:noProof/>
        </w:rPr>
      </w:pPr>
    </w:p>
    <w:p w14:paraId="5B19DFAB" w14:textId="01FF02E8" w:rsidR="0053742C" w:rsidRPr="0081357D" w:rsidRDefault="0053742C" w:rsidP="00407867">
      <w:r w:rsidRPr="00DF79C0">
        <w:t xml:space="preserve">Browse J. et al., The complex response of Arctic aerosol to sea-ice retreat, </w:t>
      </w:r>
      <w:r w:rsidRPr="00DF79C0">
        <w:rPr>
          <w:i/>
        </w:rPr>
        <w:t>Atmos. Chem. Phys</w:t>
      </w:r>
      <w:r w:rsidRPr="00DF79C0">
        <w:t>., 14, 7543-7557, 2014.</w:t>
      </w:r>
    </w:p>
    <w:p w14:paraId="0FEA7F1C" w14:textId="77777777" w:rsidR="00946994" w:rsidRPr="00D54CD3" w:rsidRDefault="00946994" w:rsidP="00946994">
      <w:pPr>
        <w:spacing w:after="0"/>
        <w:rPr>
          <w:noProof/>
        </w:rPr>
      </w:pPr>
      <w:r w:rsidRPr="00D54CD3">
        <w:rPr>
          <w:noProof/>
        </w:rPr>
        <w:t>Frew, N. M., Bock, E. J., Schimpf, U., Hara, T., Haussecker, H., Edson, J. B., McGillis, W. R., Nelson, R. K., McKenna, S. P., Uz, B. M., and Jahne, B.: Air-sea gas transfer: Its dependence on wind stress, small-scale roughness, and surface films, Journal of Geophysical Research-Oceans, 109, 10.1029/2003jc002131, 2004.</w:t>
      </w:r>
    </w:p>
    <w:p w14:paraId="321B00EE" w14:textId="77777777" w:rsidR="00946994" w:rsidRPr="00D54CD3" w:rsidRDefault="00946994" w:rsidP="00946994">
      <w:pPr>
        <w:spacing w:after="0"/>
        <w:rPr>
          <w:noProof/>
        </w:rPr>
      </w:pPr>
      <w:bookmarkStart w:id="60" w:name="_ENREF_3"/>
    </w:p>
    <w:p w14:paraId="5E482A38" w14:textId="77777777" w:rsidR="00CB7CCB" w:rsidRDefault="00946994" w:rsidP="00CB7CCB">
      <w:pPr>
        <w:spacing w:after="0"/>
        <w:rPr>
          <w:noProof/>
        </w:rPr>
      </w:pPr>
      <w:r w:rsidRPr="00D54CD3">
        <w:rPr>
          <w:noProof/>
        </w:rPr>
        <w:t>Frew, N. M., Glover, D. M., Bock, E. J., and McCue, S. J.: A new approach to estimation of global air-sea gas transfer velocity fields using dual-frequency altimeter backscatter, Journal of Geophysical Research, 112, 10.1029/2006jc003819, 2007.</w:t>
      </w:r>
      <w:bookmarkEnd w:id="60"/>
    </w:p>
    <w:p w14:paraId="41A98332" w14:textId="77777777" w:rsidR="00CB7CCB" w:rsidRDefault="00CB7CCB" w:rsidP="00CB7CCB">
      <w:pPr>
        <w:spacing w:after="0"/>
        <w:rPr>
          <w:noProof/>
        </w:rPr>
      </w:pPr>
    </w:p>
    <w:p w14:paraId="006ED332" w14:textId="1188A187" w:rsidR="00946994" w:rsidRPr="00CB7CCB" w:rsidRDefault="00946994" w:rsidP="00CB7CCB">
      <w:pPr>
        <w:spacing w:after="0"/>
        <w:rPr>
          <w:noProof/>
        </w:rPr>
      </w:pPr>
      <w:r w:rsidRPr="00D54CD3">
        <w:rPr>
          <w:noProof/>
        </w:rPr>
        <w:t>Goddijn-Murphy, L., Woolf, D. K., and Marandino, C.: Space-based retrievals of air-sea gas transfer velocities using altimeters: Calibration for dimethyl sulfide, Journal of Geophysical Research-Oceans, 117, 10.1029/2011jc007535, 2012.</w:t>
      </w:r>
    </w:p>
    <w:p w14:paraId="1F1AF620" w14:textId="77777777" w:rsidR="00CB7CCB" w:rsidRDefault="00CB7CCB" w:rsidP="009B553C">
      <w:pPr>
        <w:spacing w:after="0"/>
        <w:rPr>
          <w:noProof/>
        </w:rPr>
      </w:pPr>
    </w:p>
    <w:p w14:paraId="3BDD7E04" w14:textId="77777777" w:rsidR="009049CA" w:rsidRDefault="009B553C" w:rsidP="009049CA">
      <w:pPr>
        <w:spacing w:after="0"/>
        <w:rPr>
          <w:noProof/>
        </w:rPr>
      </w:pPr>
      <w:r w:rsidRPr="00D54CD3">
        <w:rPr>
          <w:noProof/>
        </w:rPr>
        <w:t>Goddijn-Murphy, L., Woolf, D. K., Chapron, B., and Queffeulou, P.: Improvements to estimating the air-sea gas transfer velocity by using dual-frequency, altimeter backscatter, Remote Sensing of Environment, 139, 1-5, 10.1016/j.rse.2013.07.026, 2013.</w:t>
      </w:r>
    </w:p>
    <w:p w14:paraId="787649D9" w14:textId="77777777" w:rsidR="009049CA" w:rsidRDefault="009049CA" w:rsidP="009049CA">
      <w:pPr>
        <w:spacing w:after="0"/>
        <w:rPr>
          <w:noProof/>
        </w:rPr>
      </w:pPr>
    </w:p>
    <w:p w14:paraId="38485DD2" w14:textId="77777777" w:rsidR="00124488" w:rsidRPr="00D54CD3" w:rsidRDefault="00124488" w:rsidP="00124488">
      <w:pPr>
        <w:overflowPunct/>
        <w:autoSpaceDE/>
        <w:autoSpaceDN/>
        <w:adjustRightInd/>
        <w:spacing w:after="0"/>
        <w:jc w:val="left"/>
        <w:textAlignment w:val="auto"/>
        <w:rPr>
          <w:rFonts w:eastAsia="Calibri"/>
          <w:lang w:val="en-US"/>
        </w:rPr>
      </w:pPr>
      <w:r w:rsidRPr="00D54CD3">
        <w:rPr>
          <w:rFonts w:eastAsia="Calibri"/>
          <w:lang w:val="en-US"/>
        </w:rPr>
        <w:t>Goddijn-Murphy, L. M., Woolf, D. K., Land, P. E., Shutler, J. D., Donlon, C. (2015) The OceanFlux Greenhouse Gases methodology for deriving a sea surface climatology of CO</w:t>
      </w:r>
      <w:r w:rsidRPr="00D54CD3">
        <w:rPr>
          <w:rFonts w:eastAsia="Calibri"/>
          <w:vertAlign w:val="subscript"/>
          <w:lang w:val="en-US"/>
        </w:rPr>
        <w:t>2</w:t>
      </w:r>
      <w:r w:rsidRPr="00D54CD3">
        <w:rPr>
          <w:rFonts w:eastAsia="Calibri"/>
          <w:lang w:val="en-US"/>
        </w:rPr>
        <w:t xml:space="preserve"> fugacity in support of air–sea gas flux studies, </w:t>
      </w:r>
      <w:r w:rsidRPr="00D54CD3">
        <w:rPr>
          <w:rFonts w:eastAsia="Calibri"/>
          <w:i/>
          <w:lang w:val="en-US"/>
        </w:rPr>
        <w:t>Ocean Science</w:t>
      </w:r>
      <w:r w:rsidRPr="00D54CD3">
        <w:rPr>
          <w:rFonts w:eastAsia="Calibri"/>
          <w:lang w:val="en-US"/>
        </w:rPr>
        <w:t>, 11, 519-541, doi:10.5194/os-11-519-2015.</w:t>
      </w:r>
    </w:p>
    <w:p w14:paraId="5A6A3A38" w14:textId="77777777" w:rsidR="00124488" w:rsidRDefault="00124488" w:rsidP="009049CA">
      <w:pPr>
        <w:spacing w:after="0"/>
        <w:rPr>
          <w:rFonts w:eastAsia="Arial"/>
        </w:rPr>
      </w:pPr>
    </w:p>
    <w:p w14:paraId="35EA814A" w14:textId="3B384330" w:rsidR="00946994" w:rsidRPr="009049CA" w:rsidRDefault="00946994" w:rsidP="009049CA">
      <w:pPr>
        <w:spacing w:after="0"/>
        <w:rPr>
          <w:noProof/>
        </w:rPr>
      </w:pPr>
      <w:r w:rsidRPr="00AE343B">
        <w:rPr>
          <w:rFonts w:eastAsia="Arial"/>
        </w:rPr>
        <w:lastRenderedPageBreak/>
        <w:t xml:space="preserve">Goessling, H., </w:t>
      </w:r>
      <w:r w:rsidRPr="00AE343B">
        <w:rPr>
          <w:rFonts w:eastAsia="Arial"/>
          <w:i/>
        </w:rPr>
        <w:t>et al.</w:t>
      </w:r>
      <w:r w:rsidRPr="00AE343B">
        <w:rPr>
          <w:rFonts w:eastAsia="Arial"/>
        </w:rPr>
        <w:t xml:space="preserve">, (2015) Paving the Way for the Year of Polar Prediction. </w:t>
      </w:r>
      <w:r w:rsidRPr="00AE343B">
        <w:rPr>
          <w:rFonts w:eastAsia="Arial"/>
          <w:i/>
        </w:rPr>
        <w:t>Bulletin of the American Meteorological Society</w:t>
      </w:r>
      <w:r w:rsidRPr="00AE343B">
        <w:rPr>
          <w:rFonts w:eastAsia="Arial"/>
        </w:rPr>
        <w:t>, doi:10.1175/BAMS-D-15-00270.1</w:t>
      </w:r>
    </w:p>
    <w:p w14:paraId="62704B20" w14:textId="77777777" w:rsidR="009A3E15" w:rsidRDefault="009A3E15" w:rsidP="009B553C">
      <w:pPr>
        <w:spacing w:after="0"/>
        <w:rPr>
          <w:noProof/>
        </w:rPr>
      </w:pPr>
      <w:bookmarkStart w:id="61" w:name="_ENREF_6"/>
    </w:p>
    <w:p w14:paraId="54C802B6" w14:textId="30853E25" w:rsidR="0053742C" w:rsidRDefault="0053742C" w:rsidP="0053742C">
      <w:r w:rsidRPr="00DF79C0">
        <w:t xml:space="preserve">Hudson S. R. , Estimating the global radiative impact of the sea-ice albedo feedback in the Arctic, </w:t>
      </w:r>
      <w:r w:rsidR="009744E5" w:rsidRPr="00130741">
        <w:t>Journal of</w:t>
      </w:r>
      <w:r w:rsidRPr="00130741">
        <w:t xml:space="preserve"> Geophys</w:t>
      </w:r>
      <w:r w:rsidR="00CF17D5" w:rsidRPr="00130741">
        <w:t>ical</w:t>
      </w:r>
      <w:r w:rsidRPr="00130741">
        <w:t xml:space="preserve"> Res</w:t>
      </w:r>
      <w:r w:rsidR="00CF17D5" w:rsidRPr="00130741">
        <w:t>earch</w:t>
      </w:r>
      <w:r w:rsidRPr="00130741">
        <w:t>,</w:t>
      </w:r>
      <w:r w:rsidRPr="00DF79C0">
        <w:t xml:space="preserve"> 116(D16102), 2011.</w:t>
      </w:r>
    </w:p>
    <w:p w14:paraId="19331BE5" w14:textId="77777777" w:rsidR="009A3E15" w:rsidRDefault="009B553C" w:rsidP="009A3E15">
      <w:pPr>
        <w:spacing w:after="0"/>
        <w:rPr>
          <w:noProof/>
        </w:rPr>
      </w:pPr>
      <w:r w:rsidRPr="00D54CD3">
        <w:rPr>
          <w:noProof/>
        </w:rPr>
        <w:t>Hwang, P. A.: Observations of swell influence on ocean surface roughness, Journal of Geophysical Research-Oceans, 113, 10.1029/2008jc005075, 2008.</w:t>
      </w:r>
      <w:bookmarkEnd w:id="61"/>
    </w:p>
    <w:p w14:paraId="1F4F53E2" w14:textId="77777777" w:rsidR="009A3E15" w:rsidRDefault="009A3E15" w:rsidP="009A3E15">
      <w:pPr>
        <w:spacing w:after="0"/>
        <w:rPr>
          <w:noProof/>
        </w:rPr>
      </w:pPr>
    </w:p>
    <w:p w14:paraId="7698DDA4" w14:textId="77777777" w:rsidR="009A3E15" w:rsidRDefault="00984897" w:rsidP="009B553C">
      <w:pPr>
        <w:spacing w:after="0"/>
        <w:rPr>
          <w:noProof/>
        </w:rPr>
      </w:pPr>
      <w:r w:rsidRPr="00AE343B">
        <w:rPr>
          <w:rFonts w:eastAsia="Arial"/>
        </w:rPr>
        <w:t xml:space="preserve">Kennicutt, M. C., </w:t>
      </w:r>
      <w:r w:rsidRPr="00AE343B">
        <w:rPr>
          <w:bCs/>
          <w:lang w:val="en-US"/>
        </w:rPr>
        <w:t>Chown</w:t>
      </w:r>
      <w:r w:rsidRPr="00AE343B">
        <w:rPr>
          <w:lang w:val="en-US"/>
        </w:rPr>
        <w:t xml:space="preserve">, S.L., </w:t>
      </w:r>
      <w:r w:rsidRPr="00AE343B">
        <w:rPr>
          <w:bCs/>
          <w:lang w:val="en-US"/>
        </w:rPr>
        <w:t>Cassano</w:t>
      </w:r>
      <w:r w:rsidRPr="00AE343B">
        <w:rPr>
          <w:lang w:val="en-US"/>
        </w:rPr>
        <w:t xml:space="preserve">, J.J., </w:t>
      </w:r>
      <w:r w:rsidRPr="00AE343B">
        <w:rPr>
          <w:bCs/>
          <w:lang w:val="en-US"/>
        </w:rPr>
        <w:t>Liggett</w:t>
      </w:r>
      <w:r w:rsidRPr="00AE343B">
        <w:rPr>
          <w:lang w:val="en-US"/>
        </w:rPr>
        <w:t xml:space="preserve">, D., </w:t>
      </w:r>
      <w:r w:rsidRPr="00AE343B">
        <w:rPr>
          <w:bCs/>
          <w:lang w:val="en-US"/>
        </w:rPr>
        <w:t>Massom</w:t>
      </w:r>
      <w:r w:rsidRPr="00AE343B">
        <w:rPr>
          <w:lang w:val="en-US"/>
        </w:rPr>
        <w:t xml:space="preserve">, R., </w:t>
      </w:r>
      <w:r w:rsidRPr="00AE343B">
        <w:rPr>
          <w:bCs/>
          <w:lang w:val="en-US"/>
        </w:rPr>
        <w:t>Peck</w:t>
      </w:r>
      <w:r w:rsidRPr="00AE343B">
        <w:rPr>
          <w:lang w:val="en-US"/>
        </w:rPr>
        <w:t xml:space="preserve">, L.S., </w:t>
      </w:r>
      <w:r w:rsidRPr="00AE343B">
        <w:rPr>
          <w:bCs/>
          <w:lang w:val="en-US"/>
        </w:rPr>
        <w:t>Rintoul</w:t>
      </w:r>
      <w:r w:rsidRPr="00AE343B">
        <w:rPr>
          <w:lang w:val="en-US"/>
        </w:rPr>
        <w:t xml:space="preserve">, S.R., </w:t>
      </w:r>
      <w:r w:rsidRPr="00AE343B">
        <w:rPr>
          <w:bCs/>
          <w:lang w:val="en-US"/>
        </w:rPr>
        <w:t>Storey</w:t>
      </w:r>
      <w:r w:rsidRPr="00AE343B">
        <w:rPr>
          <w:lang w:val="en-US"/>
        </w:rPr>
        <w:t xml:space="preserve">, J.W.V., </w:t>
      </w:r>
      <w:r w:rsidRPr="00AE343B">
        <w:rPr>
          <w:bCs/>
          <w:lang w:val="en-US"/>
        </w:rPr>
        <w:t>Vaughan</w:t>
      </w:r>
      <w:r w:rsidRPr="00AE343B">
        <w:rPr>
          <w:lang w:val="en-US"/>
        </w:rPr>
        <w:t>, D.G.,</w:t>
      </w:r>
      <w:r w:rsidRPr="00AE343B">
        <w:rPr>
          <w:bCs/>
          <w:lang w:val="en-US"/>
        </w:rPr>
        <w:t>Wilson, T.J.,</w:t>
      </w:r>
      <w:r w:rsidRPr="00AE343B">
        <w:rPr>
          <w:lang w:val="en-US"/>
        </w:rPr>
        <w:t xml:space="preserve"> </w:t>
      </w:r>
      <w:r w:rsidRPr="00AE343B">
        <w:rPr>
          <w:bCs/>
          <w:lang w:val="en-US"/>
        </w:rPr>
        <w:t>Sutherland, W.J.,</w:t>
      </w:r>
      <w:r w:rsidRPr="00AE343B">
        <w:rPr>
          <w:rFonts w:eastAsia="Arial"/>
        </w:rPr>
        <w:t xml:space="preserve"> (2014) Six priorities for polar research, </w:t>
      </w:r>
      <w:r w:rsidRPr="00AE343B">
        <w:rPr>
          <w:rFonts w:eastAsia="Arial"/>
          <w:i/>
        </w:rPr>
        <w:t>Nature</w:t>
      </w:r>
      <w:r w:rsidRPr="00AE343B">
        <w:rPr>
          <w:rFonts w:eastAsia="Arial"/>
        </w:rPr>
        <w:t xml:space="preserve"> 512, 23–25, doi:10.1038/512023a</w:t>
      </w:r>
    </w:p>
    <w:p w14:paraId="68A66CD5" w14:textId="77777777" w:rsidR="009A3E15" w:rsidRDefault="009A3E15" w:rsidP="009B553C">
      <w:pPr>
        <w:spacing w:after="0"/>
        <w:rPr>
          <w:noProof/>
        </w:rPr>
      </w:pPr>
    </w:p>
    <w:p w14:paraId="58076464" w14:textId="617BE253" w:rsidR="009B553C" w:rsidRPr="00D54CD3" w:rsidRDefault="009B553C" w:rsidP="009B553C">
      <w:pPr>
        <w:spacing w:after="0"/>
        <w:rPr>
          <w:noProof/>
        </w:rPr>
      </w:pPr>
      <w:r w:rsidRPr="00D54CD3">
        <w:rPr>
          <w:noProof/>
        </w:rPr>
        <w:t>Land, P. E., Shutler, J. D., Cowling, R. D., Woolf, D. K., Walker, P., Findlay, H. S., Upstill-Goddard, R. C., and Donlon, C. J.: Climate change impacts on sea–air fluxes of CO</w:t>
      </w:r>
      <w:r w:rsidRPr="00D54CD3">
        <w:rPr>
          <w:noProof/>
          <w:vertAlign w:val="subscript"/>
        </w:rPr>
        <w:t>2</w:t>
      </w:r>
      <w:r w:rsidRPr="00D54CD3">
        <w:rPr>
          <w:noProof/>
        </w:rPr>
        <w:t xml:space="preserve"> in three Arctic seas: a sensitivity study using Earth observation, Biogeosciences, 10, 8109-8128, 10.5194/bg-10-8109-2013, 2013.</w:t>
      </w:r>
    </w:p>
    <w:p w14:paraId="2EA334E2" w14:textId="77777777" w:rsidR="009B553C" w:rsidRPr="00D54CD3" w:rsidRDefault="009B553C" w:rsidP="009B553C">
      <w:pPr>
        <w:spacing w:after="0"/>
        <w:rPr>
          <w:noProof/>
        </w:rPr>
      </w:pPr>
      <w:bookmarkStart w:id="62" w:name="_ENREF_8"/>
    </w:p>
    <w:p w14:paraId="463092CD" w14:textId="77777777" w:rsidR="009B553C" w:rsidRPr="00D54CD3" w:rsidRDefault="009B553C" w:rsidP="009B553C">
      <w:pPr>
        <w:spacing w:after="0"/>
        <w:rPr>
          <w:noProof/>
        </w:rPr>
      </w:pPr>
      <w:r w:rsidRPr="00D54CD3">
        <w:rPr>
          <w:noProof/>
        </w:rPr>
        <w:t>Land, P. E., Shutler, J. D., Bell, T. G., and Yang, M.: Exploiting satellite earth observation to quantify current global oceanic DMS flux and its future climate sensitivity, Journal of Geophysical Research: Oceans, 119, 7725-7740, 10.1002/2014jc010104, 2014.</w:t>
      </w:r>
      <w:bookmarkEnd w:id="62"/>
    </w:p>
    <w:p w14:paraId="507C8E00" w14:textId="77777777" w:rsidR="009B553C" w:rsidRPr="00D54CD3" w:rsidRDefault="009B553C" w:rsidP="009B553C">
      <w:pPr>
        <w:spacing w:after="0"/>
        <w:rPr>
          <w:noProof/>
        </w:rPr>
      </w:pPr>
      <w:bookmarkStart w:id="63" w:name="_ENREF_9"/>
    </w:p>
    <w:p w14:paraId="2B01A123" w14:textId="77777777" w:rsidR="001E01B3" w:rsidRDefault="00396758" w:rsidP="001E01B3">
      <w:pPr>
        <w:spacing w:after="170"/>
        <w:rPr>
          <w:lang w:val="en-US"/>
        </w:rPr>
      </w:pPr>
      <w:r w:rsidRPr="00D54CD3">
        <w:rPr>
          <w:lang w:val="en-US"/>
        </w:rPr>
        <w:t xml:space="preserve">Land P. E., J. D. Shutler, T. G. Bell, M. Yang (2014), Exploiting satellite earth observation to quantify current global oceanic DMS flux and its future climate sensitivity, </w:t>
      </w:r>
      <w:r w:rsidRPr="00D54CD3">
        <w:rPr>
          <w:i/>
          <w:lang w:val="en-US"/>
        </w:rPr>
        <w:t>J. Geophys. Res. Oceans</w:t>
      </w:r>
      <w:r w:rsidRPr="00D54CD3">
        <w:rPr>
          <w:lang w:val="en-US"/>
        </w:rPr>
        <w:t>, 119, 7725–7740, doi:10.1002/2014JC010104.</w:t>
      </w:r>
    </w:p>
    <w:p w14:paraId="0EAB782C" w14:textId="788F8837" w:rsidR="00125F49" w:rsidRPr="001E01B3" w:rsidRDefault="009B553C" w:rsidP="001E01B3">
      <w:pPr>
        <w:spacing w:after="170"/>
        <w:rPr>
          <w:lang w:val="en-US"/>
        </w:rPr>
      </w:pPr>
      <w:r w:rsidRPr="00D54CD3">
        <w:rPr>
          <w:noProof/>
        </w:rPr>
        <w:t>Laxague, N. J. M., Haus, B. K., Bogucki, D., and Özgökmen, T.: Spectral characterization of fine-scale wind waves using shipboard optical polarimetry, Journal of Geophysical Research: Oceans, 120, 3140-3156, 10.1002/2014jc010403, 2015.</w:t>
      </w:r>
      <w:bookmarkEnd w:id="63"/>
    </w:p>
    <w:p w14:paraId="18536E9E" w14:textId="77777777" w:rsidR="00E01DB9" w:rsidRPr="00D54CD3" w:rsidRDefault="00E01DB9" w:rsidP="00E01DB9">
      <w:pPr>
        <w:widowControl w:val="0"/>
        <w:rPr>
          <w:szCs w:val="18"/>
        </w:rPr>
      </w:pPr>
      <w:r w:rsidRPr="00D54CD3">
        <w:rPr>
          <w:szCs w:val="18"/>
        </w:rPr>
        <w:t xml:space="preserve">Merchant, C. J., et al. (2012), A 20 year independent record of sea surface temperature for climate from Along-Track Scanning Radiometers, </w:t>
      </w:r>
      <w:r w:rsidRPr="00D54CD3">
        <w:rPr>
          <w:i/>
          <w:szCs w:val="18"/>
        </w:rPr>
        <w:t>J. Geophys. Res</w:t>
      </w:r>
      <w:r w:rsidRPr="00D54CD3">
        <w:rPr>
          <w:szCs w:val="18"/>
        </w:rPr>
        <w:t>., 117, C12013, doi:10.1029/2012JC008400.</w:t>
      </w:r>
    </w:p>
    <w:p w14:paraId="601F8048" w14:textId="33195290" w:rsidR="008E28D0" w:rsidRPr="008E28D0" w:rsidRDefault="008E28D0" w:rsidP="008E28D0">
      <w:pPr>
        <w:overflowPunct/>
        <w:autoSpaceDE/>
        <w:autoSpaceDN/>
        <w:adjustRightInd/>
        <w:spacing w:before="100" w:beforeAutospacing="1" w:after="100" w:afterAutospacing="1"/>
        <w:jc w:val="left"/>
        <w:textAlignment w:val="auto"/>
        <w:rPr>
          <w:rFonts w:eastAsia="Calibri"/>
        </w:rPr>
      </w:pPr>
      <w:bookmarkStart w:id="64" w:name="_ENREF_20"/>
      <w:r w:rsidRPr="00EE0354">
        <w:rPr>
          <w:rFonts w:eastAsia="Calibri"/>
          <w:lang w:val="en-US"/>
        </w:rPr>
        <w:t>Nevison, C. D., M. Manizza, R. F. Keeling, B. B. Stephens, J. D. Bent, J. Dunne, T. Ilyina, M. Long, L. Resplandy, J. Tjiputra, et al. (2016), Evaluating CMIP5 ocean biogeochemistry and Southern Ocean carbon uptake using atmospheric potential oxygen: Present-day performance and future projection, Geophys. Res. Lett., 43, 2077–2085, doi:10.1002/2015GL067584.</w:t>
      </w:r>
    </w:p>
    <w:p w14:paraId="6E3C3F40" w14:textId="21E0DB1A" w:rsidR="00E01DB9" w:rsidRPr="00E01DB9" w:rsidRDefault="00E01DB9" w:rsidP="00E01DB9">
      <w:pPr>
        <w:rPr>
          <w:noProof/>
        </w:rPr>
      </w:pPr>
      <w:r w:rsidRPr="00D54CD3">
        <w:rPr>
          <w:noProof/>
        </w:rPr>
        <w:t xml:space="preserve">Nightingale, P., Malin, G., Law, C., Watson, A. J., Liss, P. L., Liddicoat, M., Boutin, J., and Goddard, R. U.: In situ evaluation of air-sea gas exchange parameterizations using novel conservative and volatile tracers, </w:t>
      </w:r>
      <w:r w:rsidRPr="00D54CD3">
        <w:rPr>
          <w:i/>
          <w:noProof/>
        </w:rPr>
        <w:t>Global Biogeochemical Cycles</w:t>
      </w:r>
      <w:r w:rsidRPr="00D54CD3">
        <w:rPr>
          <w:noProof/>
        </w:rPr>
        <w:t>, 14, 373-387, 2000.</w:t>
      </w:r>
      <w:bookmarkEnd w:id="64"/>
    </w:p>
    <w:p w14:paraId="3766BD9C" w14:textId="77777777" w:rsidR="00125F49" w:rsidRDefault="00984897" w:rsidP="00D54CD3">
      <w:pPr>
        <w:spacing w:after="0"/>
        <w:rPr>
          <w:noProof/>
        </w:rPr>
      </w:pPr>
      <w:r w:rsidRPr="00D54CD3">
        <w:rPr>
          <w:rFonts w:eastAsia="Arial"/>
        </w:rPr>
        <w:t xml:space="preserve">Pope, A., </w:t>
      </w:r>
      <w:r w:rsidRPr="00D54CD3">
        <w:rPr>
          <w:bCs/>
          <w:lang w:val="en-US"/>
        </w:rPr>
        <w:t>Wagner, P., Johnson, R., Shutler, J.D., Baeseman, J., Newman, L.,</w:t>
      </w:r>
      <w:r w:rsidRPr="00D54CD3">
        <w:rPr>
          <w:rFonts w:eastAsia="Arial"/>
        </w:rPr>
        <w:t xml:space="preserve"> (2016) Community Review of Southern Ocean Satellite Data Needs, </w:t>
      </w:r>
      <w:r w:rsidRPr="00D54CD3">
        <w:rPr>
          <w:rFonts w:eastAsia="Arial"/>
          <w:i/>
        </w:rPr>
        <w:t>Antarctic Scienc</w:t>
      </w:r>
      <w:r w:rsidRPr="00D54CD3">
        <w:rPr>
          <w:rFonts w:eastAsia="Arial"/>
        </w:rPr>
        <w:t>e, doi: 10.1017/S0954102016000390.</w:t>
      </w:r>
      <w:bookmarkStart w:id="65" w:name="_ENREF_10"/>
    </w:p>
    <w:p w14:paraId="32839C7F" w14:textId="77777777" w:rsidR="00125F49" w:rsidRDefault="00125F49" w:rsidP="00D54CD3">
      <w:pPr>
        <w:spacing w:after="0"/>
        <w:rPr>
          <w:noProof/>
        </w:rPr>
      </w:pPr>
    </w:p>
    <w:p w14:paraId="27277DEC" w14:textId="77777777" w:rsidR="00EC3F53" w:rsidRPr="00D54CD3" w:rsidRDefault="00EC3F53" w:rsidP="00EC3F53">
      <w:pPr>
        <w:widowControl w:val="0"/>
        <w:overflowPunct/>
        <w:jc w:val="left"/>
        <w:textAlignment w:val="auto"/>
        <w:rPr>
          <w:rFonts w:eastAsia="Calibri"/>
          <w:lang w:val="en-US"/>
        </w:rPr>
      </w:pPr>
      <w:r w:rsidRPr="00D54CD3">
        <w:rPr>
          <w:rFonts w:eastAsia="Calibri"/>
          <w:lang w:val="en-US"/>
        </w:rPr>
        <w:t>Rees, A., Brown, I., Shutler, J. D., Ashton, I. (2) (2016) N</w:t>
      </w:r>
      <w:r w:rsidRPr="00D54CD3">
        <w:rPr>
          <w:rFonts w:eastAsia="Calibri"/>
          <w:vertAlign w:val="subscript"/>
          <w:lang w:val="en-US"/>
        </w:rPr>
        <w:t>2</w:t>
      </w:r>
      <w:r w:rsidRPr="00D54CD3">
        <w:rPr>
          <w:rFonts w:eastAsia="Calibri"/>
          <w:lang w:val="en-US"/>
        </w:rPr>
        <w:t>O and CH</w:t>
      </w:r>
      <w:r w:rsidRPr="00D54CD3">
        <w:rPr>
          <w:rFonts w:eastAsia="Calibri"/>
          <w:vertAlign w:val="subscript"/>
          <w:lang w:val="en-US"/>
        </w:rPr>
        <w:t>4</w:t>
      </w:r>
      <w:r w:rsidRPr="00D54CD3">
        <w:rPr>
          <w:rFonts w:eastAsia="Calibri"/>
          <w:lang w:val="en-US"/>
        </w:rPr>
        <w:t xml:space="preserve"> distribution and fluxes in the North Atlantic Ocean, </w:t>
      </w:r>
      <w:r w:rsidRPr="00D54CD3">
        <w:rPr>
          <w:rFonts w:eastAsia="Calibri"/>
          <w:i/>
          <w:lang w:val="en-US"/>
        </w:rPr>
        <w:t>EGU annual assembly 2016</w:t>
      </w:r>
      <w:r w:rsidRPr="00D54CD3">
        <w:rPr>
          <w:rFonts w:eastAsia="Calibri"/>
          <w:lang w:val="en-US"/>
        </w:rPr>
        <w:t>, Vienna.</w:t>
      </w:r>
    </w:p>
    <w:p w14:paraId="31168AFF" w14:textId="77777777" w:rsidR="00EC3F53" w:rsidRPr="00D54CD3" w:rsidRDefault="00EC3F53" w:rsidP="00EC3F53">
      <w:pPr>
        <w:spacing w:after="170"/>
        <w:rPr>
          <w:lang w:val="en-US"/>
        </w:rPr>
      </w:pPr>
      <w:r w:rsidRPr="00D54CD3">
        <w:rPr>
          <w:rFonts w:eastAsia="Calibri"/>
          <w:lang w:val="en-US"/>
        </w:rPr>
        <w:lastRenderedPageBreak/>
        <w:t xml:space="preserve">Sabine, C.L., Hankin, S., Koyuk, H., Bakker, D. C. E., Pfeil, B., Olsen, A., Metzl, N., Kozyr, A., Fassbender, A., Manke, A., Malczyk, J., Akl, J., Alin, S. R., Bellerby, R. G. J., Borges, A., Boutin, J., Brown, P. J., Cai, W.-J., Chavez, F. P., Chen, A., Cosca, C., Feely, R. A., González-Dávila, M., Goyet, C., Hardman-Mountford, N., Heinze, C., Hoppema, M., Hunt, C. W., Hydes, D., Ishii, M., Johannessen, T., Key, R. M., Körtzinger, A., Landschützer, P., Lauvset, S. K., Lefèvre, N., Lenton, A., Lourantou, A., Merlivat, L., Midorikawa, T., Mintrop, L., Miyazaki, C., Murata, A., Nakadate, A., Nakano, Y., Nakaoka, S., Nojiri, Y., Omar, A. M., Padin, X. A., Park, G.-H., Paterson, K., Perez, F. F., Pierrot, D., Poisson, A., Ríos, A. F., Salisbury, J., Santana-Casiano, J. M., Sarma, V. V. S. S., Schlitzer, R., Schneider, B., Schuster, U., Sieger, R., Skjelvan, I., Steinhoff, T., Suzuki, T., Takahashi, T., Tedesco, K., Telszewski, M., Thomas, H., Tilbrook, B., Vandemark, D., Veness, T., Watson, A. J., Weiss, R., Wong, C. S., Yoshikawa-Inoue, H. (2013) Surface Ocean CO2 Atlas (SOCAT) gridded data products. </w:t>
      </w:r>
      <w:r w:rsidRPr="00D54CD3">
        <w:rPr>
          <w:rFonts w:eastAsia="Calibri"/>
          <w:i/>
          <w:lang w:val="en-US"/>
        </w:rPr>
        <w:t>Earth System Science Data</w:t>
      </w:r>
      <w:r w:rsidRPr="00D54CD3">
        <w:rPr>
          <w:rFonts w:eastAsia="Calibri"/>
          <w:lang w:val="en-US"/>
        </w:rPr>
        <w:t xml:space="preserve"> 5: 145-153. doi:10.5194/essd-5-145-2013.</w:t>
      </w:r>
    </w:p>
    <w:p w14:paraId="57C8138D" w14:textId="42EE3434" w:rsidR="00407867" w:rsidRPr="00DF79C0" w:rsidRDefault="00407867" w:rsidP="00407867">
      <w:r w:rsidRPr="00DF79C0">
        <w:t xml:space="preserve">Schutgens N. A. J., Will a perfect model agree with perfect observations? The impact of spatial sampling, </w:t>
      </w:r>
      <w:r w:rsidRPr="00DF79C0">
        <w:rPr>
          <w:i/>
        </w:rPr>
        <w:t>Atmos</w:t>
      </w:r>
      <w:r w:rsidR="00681F32">
        <w:rPr>
          <w:i/>
        </w:rPr>
        <w:t>pheric Chemistry and</w:t>
      </w:r>
      <w:r w:rsidRPr="00DF79C0">
        <w:rPr>
          <w:i/>
        </w:rPr>
        <w:t xml:space="preserve"> Phys</w:t>
      </w:r>
      <w:r w:rsidR="00681F32">
        <w:rPr>
          <w:i/>
        </w:rPr>
        <w:t>ics</w:t>
      </w:r>
      <w:r w:rsidRPr="00DF79C0">
        <w:t>, 16, 6335-6353, 2016-11-28</w:t>
      </w:r>
    </w:p>
    <w:p w14:paraId="0446B201" w14:textId="69B93E98" w:rsidR="00EC3F53" w:rsidRPr="00407867" w:rsidRDefault="00407867" w:rsidP="00407867">
      <w:pPr>
        <w:overflowPunct/>
        <w:autoSpaceDE/>
        <w:autoSpaceDN/>
        <w:adjustRightInd/>
        <w:spacing w:after="0"/>
        <w:jc w:val="left"/>
        <w:textAlignment w:val="auto"/>
        <w:rPr>
          <w:rFonts w:eastAsia="Calibri"/>
          <w:lang w:val="en-US"/>
        </w:rPr>
      </w:pPr>
      <w:r w:rsidRPr="00DF79C0">
        <w:t xml:space="preserve">Shindell D. &amp; Faluvegi G., Climate response to regional radiative forcing during the twentieth century, </w:t>
      </w:r>
      <w:r w:rsidRPr="00DF79C0">
        <w:rPr>
          <w:i/>
        </w:rPr>
        <w:t>Nature Geosci</w:t>
      </w:r>
      <w:r w:rsidR="002B74B9">
        <w:rPr>
          <w:i/>
        </w:rPr>
        <w:t>ence</w:t>
      </w:r>
      <w:r w:rsidRPr="00DF79C0">
        <w:t>, 2(4), 294-300, 2009</w:t>
      </w:r>
    </w:p>
    <w:p w14:paraId="2F1F1DD4" w14:textId="77777777" w:rsidR="00407867" w:rsidRDefault="00407867" w:rsidP="00EB5779">
      <w:pPr>
        <w:spacing w:after="0"/>
        <w:rPr>
          <w:noProof/>
        </w:rPr>
      </w:pPr>
    </w:p>
    <w:p w14:paraId="715B956A" w14:textId="6EBFE662" w:rsidR="00EB5779" w:rsidRDefault="00D54CD3" w:rsidP="00EB5779">
      <w:pPr>
        <w:spacing w:after="0"/>
        <w:rPr>
          <w:noProof/>
        </w:rPr>
      </w:pPr>
      <w:r w:rsidRPr="00D54CD3">
        <w:rPr>
          <w:noProof/>
        </w:rPr>
        <w:t>Shutler, J. D., Land, P. E., Piolle, J.-F., Woolf, D. K., Goddijn-Murphy, L., Paul, F., Girard-Ardhuin, F., Chapron, B., and Donlon, C. J.: FluxEngine: A flexible processing system for calculating atmosphere-ocean carbon dioxide gas fluxes and climatologies, Journal of Atmospheric and Oceanic Technology, 33, 741-756, doi:10.1175/JTECH-D-14-00204.1, 2016.</w:t>
      </w:r>
      <w:bookmarkStart w:id="66" w:name="_ENREF_11"/>
      <w:bookmarkEnd w:id="65"/>
    </w:p>
    <w:p w14:paraId="6433B02E" w14:textId="3221721B" w:rsidR="00704DB0" w:rsidRPr="00FE77C6" w:rsidRDefault="00704DB0" w:rsidP="00FE77C6">
      <w:pPr>
        <w:overflowPunct/>
        <w:autoSpaceDE/>
        <w:autoSpaceDN/>
        <w:adjustRightInd/>
        <w:spacing w:before="100" w:beforeAutospacing="1" w:after="100" w:afterAutospacing="1"/>
        <w:jc w:val="left"/>
        <w:textAlignment w:val="auto"/>
        <w:rPr>
          <w:rFonts w:eastAsia="Calibri"/>
        </w:rPr>
      </w:pPr>
      <w:r w:rsidRPr="000500C4">
        <w:rPr>
          <w:rFonts w:eastAsia="Calibri"/>
        </w:rPr>
        <w:t>Stephens B.B., R.F. Keeling, M. Heimann, K.D. Six,</w:t>
      </w:r>
      <w:r w:rsidRPr="00370A3F">
        <w:rPr>
          <w:rFonts w:eastAsia="Calibri"/>
        </w:rPr>
        <w:t xml:space="preserve"> R. Murnane, K. Caldeira, (1998) Testing global ocean carbon cycle models using measurement so</w:t>
      </w:r>
      <w:r>
        <w:rPr>
          <w:rFonts w:eastAsia="Calibri"/>
        </w:rPr>
        <w:t>f atmospheric O</w:t>
      </w:r>
      <w:r w:rsidRPr="001C67F0">
        <w:rPr>
          <w:rFonts w:eastAsia="Calibri"/>
          <w:vertAlign w:val="subscript"/>
        </w:rPr>
        <w:t>2</w:t>
      </w:r>
      <w:r>
        <w:rPr>
          <w:rFonts w:eastAsia="Calibri"/>
        </w:rPr>
        <w:t xml:space="preserve"> and CO</w:t>
      </w:r>
      <w:r w:rsidRPr="001C67F0">
        <w:rPr>
          <w:rFonts w:eastAsia="Calibri"/>
          <w:vertAlign w:val="subscript"/>
        </w:rPr>
        <w:t>2</w:t>
      </w:r>
      <w:r w:rsidRPr="00370A3F">
        <w:rPr>
          <w:rFonts w:eastAsia="Calibri"/>
        </w:rPr>
        <w:t xml:space="preserve"> concentration, Global Biogeochemical Cyclces, 12, 213-320.</w:t>
      </w:r>
    </w:p>
    <w:p w14:paraId="72870880" w14:textId="63EE1291" w:rsidR="005F7D55" w:rsidRDefault="005F7D55" w:rsidP="000E7132">
      <w:r w:rsidRPr="00D54CD3">
        <w:t>Takahashi, T., Sutherland, S. C., Wanninkhof, R., Sweeney, C., Feely, R. A., Chipman, D. W., Burke Hales, B., Friederich, G., Chavez, F., Watson, A. J., Bakker, D. C. E., Schuster, U., Metzl, N., Yoshikawa-Inoue, H., Ishii, M., Midorikawa, T., Sabine, C., Hoppema, J. M. J., Olafsson, J., Arnarson, T. S., Tilbrook, B., Johannessen, T., Olsen, A., Bellerby, R., Baar, H. J. W. d., Nojiri, Y., Wong, C. S., and Delille, B.: Climatological mean and decadal change in surface ocean pCO</w:t>
      </w:r>
      <w:r w:rsidRPr="00D54CD3">
        <w:rPr>
          <w:vertAlign w:val="subscript"/>
        </w:rPr>
        <w:t>2</w:t>
      </w:r>
      <w:r w:rsidRPr="00D54CD3">
        <w:t xml:space="preserve"> and net sea-air CO</w:t>
      </w:r>
      <w:r w:rsidRPr="00D54CD3">
        <w:rPr>
          <w:vertAlign w:val="subscript"/>
        </w:rPr>
        <w:t>2</w:t>
      </w:r>
      <w:r w:rsidRPr="00D54CD3">
        <w:t xml:space="preserve"> flux over the global oceans, </w:t>
      </w:r>
      <w:r w:rsidRPr="00D54CD3">
        <w:rPr>
          <w:i/>
        </w:rPr>
        <w:t>Deep Sea Research II</w:t>
      </w:r>
      <w:r w:rsidRPr="00D54CD3">
        <w:t xml:space="preserve">, 56, 554-577, 2009. </w:t>
      </w:r>
    </w:p>
    <w:p w14:paraId="4A057001" w14:textId="4D6CA815" w:rsidR="00704DB0" w:rsidRPr="00F75486" w:rsidRDefault="00704DB0" w:rsidP="00F75486">
      <w:pPr>
        <w:overflowPunct/>
        <w:autoSpaceDE/>
        <w:autoSpaceDN/>
        <w:adjustRightInd/>
        <w:spacing w:before="100" w:beforeAutospacing="1" w:after="100" w:afterAutospacing="1"/>
        <w:jc w:val="left"/>
        <w:textAlignment w:val="auto"/>
        <w:rPr>
          <w:rFonts w:eastAsia="Calibri"/>
          <w:u w:val="single"/>
        </w:rPr>
      </w:pPr>
      <w:r w:rsidRPr="00CD5FED">
        <w:rPr>
          <w:rFonts w:eastAsia="Calibri"/>
          <w:lang w:val="en-US"/>
        </w:rPr>
        <w:t xml:space="preserve">Tilstone, G., Xie, Y., Robinson, C., Serret, P., Raitsos, D. E., Powell, T., Aranguren-Gassis, M., Garcia-Martin, E. E., Kitidis, V., (2015) Satellite estimates of net community production indicate predominance of net autotrophy in the Atlantic Ocean, Remote Sensing of </w:t>
      </w:r>
      <w:r w:rsidRPr="00EE0354">
        <w:rPr>
          <w:rFonts w:eastAsia="Calibri"/>
          <w:lang w:val="en-US"/>
        </w:rPr>
        <w:t>Environment 164. pp. 254-269.</w:t>
      </w:r>
    </w:p>
    <w:p w14:paraId="3570CA9F" w14:textId="334ECEAD" w:rsidR="00984897" w:rsidRPr="00D54CD3" w:rsidRDefault="00D54CD3" w:rsidP="00EB5779">
      <w:pPr>
        <w:spacing w:after="0"/>
        <w:rPr>
          <w:noProof/>
        </w:rPr>
      </w:pPr>
      <w:r w:rsidRPr="00D54CD3">
        <w:rPr>
          <w:noProof/>
        </w:rPr>
        <w:t>Wanninkhof, R., Asher, W. E., Ho, D. T., Sweeney, C., and McGillis, W. R.: Advances in quantifying air-sea gas exchange and environmental forcing, Annual Review of Marine Science, 1, 213-244, 10.1146/annurev.marine.010908.163742, 2009.</w:t>
      </w:r>
      <w:bookmarkEnd w:id="66"/>
    </w:p>
    <w:p w14:paraId="61800A27" w14:textId="77777777" w:rsidR="00EB5779" w:rsidRDefault="00EB5779" w:rsidP="00ED7657">
      <w:pPr>
        <w:overflowPunct/>
        <w:autoSpaceDE/>
        <w:autoSpaceDN/>
        <w:adjustRightInd/>
        <w:spacing w:after="0"/>
        <w:jc w:val="left"/>
        <w:textAlignment w:val="auto"/>
        <w:rPr>
          <w:rFonts w:eastAsia="Calibri"/>
          <w:lang w:val="en-US"/>
        </w:rPr>
      </w:pPr>
    </w:p>
    <w:p w14:paraId="114C9F48" w14:textId="77777777" w:rsidR="00ED7657" w:rsidRPr="00D54CD3" w:rsidRDefault="00ED7657" w:rsidP="00ED7657">
      <w:pPr>
        <w:overflowPunct/>
        <w:autoSpaceDE/>
        <w:autoSpaceDN/>
        <w:adjustRightInd/>
        <w:spacing w:after="0"/>
        <w:jc w:val="left"/>
        <w:textAlignment w:val="auto"/>
        <w:rPr>
          <w:rFonts w:eastAsia="Calibri"/>
          <w:lang w:val="en-US"/>
        </w:rPr>
      </w:pPr>
    </w:p>
    <w:bookmarkEnd w:id="19"/>
    <w:p w14:paraId="6BDBFFD9" w14:textId="74D7E679" w:rsidR="004B38B6" w:rsidRPr="007322A7" w:rsidRDefault="004B38B6" w:rsidP="007322A7">
      <w:pPr>
        <w:overflowPunct/>
        <w:autoSpaceDE/>
        <w:autoSpaceDN/>
        <w:adjustRightInd/>
        <w:spacing w:after="0"/>
        <w:jc w:val="left"/>
        <w:textAlignment w:val="auto"/>
        <w:rPr>
          <w:rFonts w:ascii="Cambria" w:hAnsi="Cambria"/>
          <w:b/>
          <w:bCs/>
          <w:sz w:val="32"/>
          <w:szCs w:val="28"/>
          <w:lang w:val="en-US"/>
        </w:rPr>
      </w:pPr>
    </w:p>
    <w:sectPr w:rsidR="004B38B6" w:rsidRPr="007322A7" w:rsidSect="00711761">
      <w:headerReference w:type="even" r:id="rId36"/>
      <w:headerReference w:type="default" r:id="rId37"/>
      <w:footerReference w:type="even" r:id="rId38"/>
      <w:footerReference w:type="default" r:id="rId39"/>
      <w:pgSz w:w="11907" w:h="16840" w:code="9"/>
      <w:pgMar w:top="1236" w:right="1134" w:bottom="1418" w:left="1134" w:header="510" w:footer="397" w:gutter="567"/>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0127E" w14:textId="77777777" w:rsidR="00AE2D0A" w:rsidRDefault="00AE2D0A" w:rsidP="005A660D">
      <w:pPr>
        <w:spacing w:after="0"/>
      </w:pPr>
      <w:r>
        <w:separator/>
      </w:r>
    </w:p>
  </w:endnote>
  <w:endnote w:type="continuationSeparator" w:id="0">
    <w:p w14:paraId="77F65E36" w14:textId="77777777" w:rsidR="00AE2D0A" w:rsidRDefault="00AE2D0A" w:rsidP="005A66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ogica">
    <w:altName w:val="Courier"/>
    <w:charset w:val="00"/>
    <w:family w:val="decorative"/>
    <w:pitch w:val="variable"/>
  </w:font>
  <w:font w:name="Courier">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onsolas">
    <w:panose1 w:val="020B0609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Estrangelo Edessa">
    <w:panose1 w:val="00000000000000000000"/>
    <w:charset w:val="01"/>
    <w:family w:val="roman"/>
    <w:notTrueType/>
    <w:pitch w:val="variable"/>
  </w:font>
  <w:font w:name="SimSun">
    <w:panose1 w:val="00000000000000000000"/>
    <w:charset w:val="4D"/>
    <w:family w:val="roman"/>
    <w:notTrueType/>
    <w:pitch w:val="default"/>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13245" w14:textId="77777777" w:rsidR="00AE2D0A" w:rsidRDefault="00AE2D0A" w:rsidP="005A660D">
    <w:pPr>
      <w:pStyle w:val="Footer"/>
    </w:pPr>
  </w:p>
  <w:tbl>
    <w:tblPr>
      <w:tblW w:w="0" w:type="auto"/>
      <w:tblBorders>
        <w:top w:val="single" w:sz="4" w:space="0" w:color="auto"/>
        <w:insideH w:val="single" w:sz="4" w:space="0" w:color="auto"/>
      </w:tblBorders>
      <w:tblLook w:val="01E0" w:firstRow="1" w:lastRow="1" w:firstColumn="1" w:lastColumn="1" w:noHBand="0" w:noVBand="0"/>
    </w:tblPr>
    <w:tblGrid>
      <w:gridCol w:w="4360"/>
      <w:gridCol w:w="4360"/>
    </w:tblGrid>
    <w:tr w:rsidR="00AE2D0A" w14:paraId="701584DC" w14:textId="77777777">
      <w:tc>
        <w:tcPr>
          <w:tcW w:w="4369" w:type="dxa"/>
        </w:tcPr>
        <w:p w14:paraId="17225DE8" w14:textId="77777777" w:rsidR="00AE2D0A" w:rsidRDefault="00AE2D0A" w:rsidP="005A660D">
          <w:pPr>
            <w:pStyle w:val="Footer"/>
            <w:overflowPunct w:val="0"/>
            <w:autoSpaceDE w:val="0"/>
            <w:autoSpaceDN w:val="0"/>
            <w:adjustRightInd w:val="0"/>
            <w:textAlignment w:val="baseline"/>
          </w:pPr>
        </w:p>
        <w:p w14:paraId="1C7942C8" w14:textId="77777777" w:rsidR="00AE2D0A" w:rsidRDefault="00AE2D0A" w:rsidP="005A660D">
          <w:pPr>
            <w:pStyle w:val="Footer"/>
            <w:overflowPunct w:val="0"/>
            <w:autoSpaceDE w:val="0"/>
            <w:autoSpaceDN w:val="0"/>
            <w:adjustRightInd w:val="0"/>
            <w:textAlignment w:val="baseline"/>
          </w:pPr>
          <w:r>
            <w:t xml:space="preserve">Page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PAGE </w:instrText>
          </w:r>
          <w:r w:rsidRPr="00AC11D2">
            <w:rPr>
              <w:rFonts w:eastAsia="PMingLiU" w:cs="Arial"/>
              <w:sz w:val="15"/>
              <w:szCs w:val="15"/>
              <w:lang w:eastAsia="zh-TW"/>
            </w:rPr>
            <w:fldChar w:fldCharType="separate"/>
          </w:r>
          <w:r>
            <w:rPr>
              <w:rFonts w:eastAsia="PMingLiU" w:cs="Arial"/>
              <w:noProof/>
              <w:sz w:val="15"/>
              <w:szCs w:val="15"/>
              <w:lang w:eastAsia="zh-TW"/>
            </w:rPr>
            <w:t>4</w:t>
          </w:r>
          <w:r w:rsidRPr="00AC11D2">
            <w:rPr>
              <w:rFonts w:eastAsia="PMingLiU" w:cs="Arial"/>
              <w:sz w:val="15"/>
              <w:szCs w:val="15"/>
              <w:lang w:eastAsia="zh-TW"/>
            </w:rPr>
            <w:fldChar w:fldCharType="end"/>
          </w:r>
          <w:r w:rsidRPr="00AC11D2">
            <w:rPr>
              <w:rFonts w:eastAsia="PMingLiU" w:cs="Arial"/>
              <w:sz w:val="15"/>
              <w:szCs w:val="15"/>
              <w:lang w:eastAsia="zh-TW"/>
            </w:rPr>
            <w:t xml:space="preserve"> /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NUMPAGES </w:instrText>
          </w:r>
          <w:r w:rsidRPr="00AC11D2">
            <w:rPr>
              <w:rFonts w:eastAsia="PMingLiU" w:cs="Arial"/>
              <w:sz w:val="15"/>
              <w:szCs w:val="15"/>
              <w:lang w:eastAsia="zh-TW"/>
            </w:rPr>
            <w:fldChar w:fldCharType="separate"/>
          </w:r>
          <w:r>
            <w:rPr>
              <w:rFonts w:eastAsia="PMingLiU" w:cs="Arial"/>
              <w:noProof/>
              <w:sz w:val="15"/>
              <w:szCs w:val="15"/>
              <w:lang w:eastAsia="zh-TW"/>
            </w:rPr>
            <w:t>44</w:t>
          </w:r>
          <w:r w:rsidRPr="00AC11D2">
            <w:rPr>
              <w:rFonts w:eastAsia="PMingLiU" w:cs="Arial"/>
              <w:sz w:val="15"/>
              <w:szCs w:val="15"/>
              <w:lang w:eastAsia="zh-TW"/>
            </w:rPr>
            <w:fldChar w:fldCharType="end"/>
          </w:r>
        </w:p>
      </w:tc>
      <w:tc>
        <w:tcPr>
          <w:tcW w:w="4369" w:type="dxa"/>
        </w:tcPr>
        <w:p w14:paraId="7303C0A7" w14:textId="77777777" w:rsidR="00AE2D0A" w:rsidRDefault="00AE2D0A" w:rsidP="005A660D">
          <w:pPr>
            <w:pStyle w:val="Footer"/>
            <w:overflowPunct w:val="0"/>
            <w:autoSpaceDE w:val="0"/>
            <w:autoSpaceDN w:val="0"/>
            <w:adjustRightInd w:val="0"/>
            <w:jc w:val="right"/>
            <w:textAlignment w:val="baseline"/>
          </w:pPr>
        </w:p>
        <w:p w14:paraId="7202CA3D" w14:textId="77777777" w:rsidR="00AE2D0A" w:rsidRPr="00AC11D2" w:rsidRDefault="00AE2D0A" w:rsidP="005A660D">
          <w:pPr>
            <w:pStyle w:val="FooterRight"/>
            <w:overflowPunct w:val="0"/>
            <w:autoSpaceDE w:val="0"/>
            <w:autoSpaceDN w:val="0"/>
            <w:adjustRightInd w:val="0"/>
            <w:textAlignment w:val="baseline"/>
            <w:rPr>
              <w:sz w:val="15"/>
              <w:szCs w:val="15"/>
            </w:rPr>
          </w:pPr>
          <w:r w:rsidRPr="00AC11D2">
            <w:rPr>
              <w:rFonts w:cs="Arial"/>
              <w:sz w:val="15"/>
              <w:szCs w:val="15"/>
            </w:rPr>
            <w:t>©</w:t>
          </w:r>
          <w:r w:rsidRPr="00AC11D2">
            <w:rPr>
              <w:sz w:val="15"/>
              <w:szCs w:val="15"/>
            </w:rPr>
            <w:t xml:space="preserve"> </w:t>
          </w:r>
          <w:r>
            <w:fldChar w:fldCharType="begin"/>
          </w:r>
          <w:r>
            <w:instrText xml:space="preserve"> DOCPROPERTY  Short_copyright  \* MERGEFORMAT </w:instrText>
          </w:r>
          <w:r>
            <w:fldChar w:fldCharType="separate"/>
          </w:r>
          <w:r>
            <w:rPr>
              <w:b/>
            </w:rPr>
            <w:t>Error! Unknown document property name.</w:t>
          </w:r>
          <w:r>
            <w:fldChar w:fldCharType="end"/>
          </w:r>
        </w:p>
      </w:tc>
    </w:tr>
  </w:tbl>
  <w:p w14:paraId="0496F21F" w14:textId="77777777" w:rsidR="00AE2D0A" w:rsidRDefault="00AE2D0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B8920" w14:textId="77777777" w:rsidR="00AE2D0A" w:rsidRDefault="00AE2D0A">
    <w:pPr>
      <w:pStyle w:val="Footer"/>
    </w:pPr>
  </w:p>
  <w:tbl>
    <w:tblPr>
      <w:tblW w:w="0" w:type="auto"/>
      <w:tblBorders>
        <w:top w:val="single" w:sz="4" w:space="0" w:color="auto"/>
        <w:insideH w:val="single" w:sz="4" w:space="0" w:color="auto"/>
      </w:tblBorders>
      <w:tblLook w:val="01E0" w:firstRow="1" w:lastRow="1" w:firstColumn="1" w:lastColumn="1" w:noHBand="0" w:noVBand="0"/>
    </w:tblPr>
    <w:tblGrid>
      <w:gridCol w:w="4360"/>
      <w:gridCol w:w="4360"/>
    </w:tblGrid>
    <w:tr w:rsidR="00AE2D0A" w14:paraId="6D2A3608" w14:textId="77777777">
      <w:tc>
        <w:tcPr>
          <w:tcW w:w="4360" w:type="dxa"/>
        </w:tcPr>
        <w:p w14:paraId="6A185256" w14:textId="77777777" w:rsidR="00AE2D0A" w:rsidRPr="00AC11D2" w:rsidRDefault="00AE2D0A" w:rsidP="005A660D">
          <w:pPr>
            <w:pStyle w:val="Footer"/>
            <w:overflowPunct w:val="0"/>
            <w:autoSpaceDE w:val="0"/>
            <w:autoSpaceDN w:val="0"/>
            <w:adjustRightInd w:val="0"/>
            <w:textAlignment w:val="baseline"/>
            <w:rPr>
              <w:rFonts w:cs="Arial"/>
              <w:sz w:val="15"/>
              <w:szCs w:val="15"/>
            </w:rPr>
          </w:pPr>
        </w:p>
        <w:p w14:paraId="421B928C" w14:textId="1D7F7F35" w:rsidR="00AE2D0A" w:rsidRPr="00AC11D2" w:rsidRDefault="00AE2D0A" w:rsidP="005A660D">
          <w:pPr>
            <w:pStyle w:val="Footer"/>
            <w:overflowPunct w:val="0"/>
            <w:autoSpaceDE w:val="0"/>
            <w:autoSpaceDN w:val="0"/>
            <w:adjustRightInd w:val="0"/>
            <w:textAlignment w:val="baseline"/>
            <w:rPr>
              <w:sz w:val="15"/>
              <w:szCs w:val="15"/>
            </w:rPr>
          </w:pPr>
          <w:r w:rsidRPr="00AC11D2">
            <w:rPr>
              <w:rFonts w:cs="Arial"/>
              <w:sz w:val="15"/>
              <w:szCs w:val="15"/>
            </w:rPr>
            <w:t>©</w:t>
          </w:r>
          <w:r w:rsidRPr="00AC11D2">
            <w:rPr>
              <w:sz w:val="15"/>
              <w:szCs w:val="15"/>
            </w:rPr>
            <w:t xml:space="preserve"> </w:t>
          </w:r>
          <w:r>
            <w:t>UoE</w:t>
          </w:r>
        </w:p>
      </w:tc>
      <w:tc>
        <w:tcPr>
          <w:tcW w:w="4360" w:type="dxa"/>
        </w:tcPr>
        <w:p w14:paraId="36D1CE84" w14:textId="77777777" w:rsidR="00AE2D0A" w:rsidRPr="00AC11D2" w:rsidRDefault="00AE2D0A" w:rsidP="005A660D">
          <w:pPr>
            <w:pStyle w:val="Footer"/>
            <w:overflowPunct w:val="0"/>
            <w:autoSpaceDE w:val="0"/>
            <w:autoSpaceDN w:val="0"/>
            <w:adjustRightInd w:val="0"/>
            <w:jc w:val="right"/>
            <w:textAlignment w:val="baseline"/>
            <w:rPr>
              <w:sz w:val="15"/>
              <w:szCs w:val="15"/>
            </w:rPr>
          </w:pPr>
        </w:p>
        <w:p w14:paraId="29EC66A3" w14:textId="77777777" w:rsidR="00AE2D0A" w:rsidRPr="00AC11D2" w:rsidRDefault="00AE2D0A" w:rsidP="005A660D">
          <w:pPr>
            <w:pStyle w:val="Footer"/>
            <w:overflowPunct w:val="0"/>
            <w:autoSpaceDE w:val="0"/>
            <w:autoSpaceDN w:val="0"/>
            <w:adjustRightInd w:val="0"/>
            <w:jc w:val="right"/>
            <w:textAlignment w:val="baseline"/>
            <w:rPr>
              <w:sz w:val="15"/>
              <w:szCs w:val="15"/>
            </w:rPr>
          </w:pPr>
          <w:r w:rsidRPr="00AC11D2">
            <w:rPr>
              <w:sz w:val="15"/>
              <w:szCs w:val="15"/>
            </w:rPr>
            <w:t xml:space="preserve">Page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PAGE </w:instrText>
          </w:r>
          <w:r w:rsidRPr="00AC11D2">
            <w:rPr>
              <w:rFonts w:eastAsia="PMingLiU" w:cs="Arial"/>
              <w:sz w:val="15"/>
              <w:szCs w:val="15"/>
              <w:lang w:eastAsia="zh-TW"/>
            </w:rPr>
            <w:fldChar w:fldCharType="separate"/>
          </w:r>
          <w:r w:rsidR="00BD5233">
            <w:rPr>
              <w:rFonts w:eastAsia="PMingLiU" w:cs="Arial"/>
              <w:noProof/>
              <w:sz w:val="15"/>
              <w:szCs w:val="15"/>
              <w:lang w:eastAsia="zh-TW"/>
            </w:rPr>
            <w:t>2</w:t>
          </w:r>
          <w:r w:rsidRPr="00AC11D2">
            <w:rPr>
              <w:rFonts w:eastAsia="PMingLiU" w:cs="Arial"/>
              <w:sz w:val="15"/>
              <w:szCs w:val="15"/>
              <w:lang w:eastAsia="zh-TW"/>
            </w:rPr>
            <w:fldChar w:fldCharType="end"/>
          </w:r>
          <w:r w:rsidRPr="00AC11D2">
            <w:rPr>
              <w:rFonts w:eastAsia="PMingLiU" w:cs="Arial"/>
              <w:sz w:val="15"/>
              <w:szCs w:val="15"/>
              <w:lang w:eastAsia="zh-TW"/>
            </w:rPr>
            <w:t xml:space="preserve"> /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NUMPAGES </w:instrText>
          </w:r>
          <w:r w:rsidRPr="00AC11D2">
            <w:rPr>
              <w:rFonts w:eastAsia="PMingLiU" w:cs="Arial"/>
              <w:sz w:val="15"/>
              <w:szCs w:val="15"/>
              <w:lang w:eastAsia="zh-TW"/>
            </w:rPr>
            <w:fldChar w:fldCharType="separate"/>
          </w:r>
          <w:r w:rsidR="00BD5233">
            <w:rPr>
              <w:rFonts w:eastAsia="PMingLiU" w:cs="Arial"/>
              <w:noProof/>
              <w:sz w:val="15"/>
              <w:szCs w:val="15"/>
              <w:lang w:eastAsia="zh-TW"/>
            </w:rPr>
            <w:t>38</w:t>
          </w:r>
          <w:r w:rsidRPr="00AC11D2">
            <w:rPr>
              <w:rFonts w:eastAsia="PMingLiU" w:cs="Arial"/>
              <w:sz w:val="15"/>
              <w:szCs w:val="15"/>
              <w:lang w:eastAsia="zh-TW"/>
            </w:rPr>
            <w:fldChar w:fldCharType="end"/>
          </w:r>
        </w:p>
      </w:tc>
    </w:tr>
  </w:tbl>
  <w:p w14:paraId="0767C14D" w14:textId="77777777" w:rsidR="00AE2D0A" w:rsidRDefault="00AE2D0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92" w:type="dxa"/>
      <w:tblInd w:w="-984" w:type="dxa"/>
      <w:tblLook w:val="01E0" w:firstRow="1" w:lastRow="1" w:firstColumn="1" w:lastColumn="1" w:noHBand="0" w:noVBand="0"/>
    </w:tblPr>
    <w:tblGrid>
      <w:gridCol w:w="3692"/>
    </w:tblGrid>
    <w:tr w:rsidR="00AE2D0A" w14:paraId="37905710" w14:textId="77777777">
      <w:trPr>
        <w:trHeight w:val="1321"/>
      </w:trPr>
      <w:tc>
        <w:tcPr>
          <w:tcW w:w="0" w:type="auto"/>
          <w:vAlign w:val="center"/>
        </w:tcPr>
        <w:p w14:paraId="06CAD68B" w14:textId="77777777" w:rsidR="00AE2D0A" w:rsidRDefault="00AE2D0A" w:rsidP="005A660D">
          <w:pPr>
            <w:pStyle w:val="Footer"/>
          </w:pPr>
          <w:r>
            <w:rPr>
              <w:noProof/>
              <w:lang w:val="en-US"/>
            </w:rPr>
            <w:t xml:space="preserve">                        </w:t>
          </w:r>
          <w:r>
            <w:rPr>
              <w:noProof/>
              <w:lang w:val="en-US"/>
            </w:rPr>
            <w:drawing>
              <wp:inline distT="0" distB="0" distL="0" distR="0" wp14:anchorId="6D964B09" wp14:editId="39C98C42">
                <wp:extent cx="914400" cy="355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55600"/>
                        </a:xfrm>
                        <a:prstGeom prst="rect">
                          <a:avLst/>
                        </a:prstGeom>
                        <a:noFill/>
                        <a:ln>
                          <a:noFill/>
                        </a:ln>
                      </pic:spPr>
                    </pic:pic>
                  </a:graphicData>
                </a:graphic>
              </wp:inline>
            </w:drawing>
          </w:r>
        </w:p>
        <w:p w14:paraId="2E953D48" w14:textId="77777777" w:rsidR="00AE2D0A" w:rsidRDefault="00AE2D0A" w:rsidP="005A660D">
          <w:pPr>
            <w:pStyle w:val="Footer"/>
          </w:pPr>
        </w:p>
        <w:p w14:paraId="2E5CC222" w14:textId="77777777" w:rsidR="00AE2D0A" w:rsidRDefault="00AE2D0A" w:rsidP="005A660D">
          <w:pPr>
            <w:pStyle w:val="BodyText"/>
            <w:overflowPunct w:val="0"/>
            <w:autoSpaceDE w:val="0"/>
            <w:autoSpaceDN w:val="0"/>
            <w:adjustRightInd w:val="0"/>
            <w:spacing w:before="120" w:after="120"/>
            <w:ind w:left="0"/>
            <w:jc w:val="center"/>
            <w:textAlignment w:val="baseline"/>
          </w:pPr>
        </w:p>
      </w:tc>
    </w:tr>
  </w:tbl>
  <w:p w14:paraId="3768C9F2" w14:textId="77777777" w:rsidR="00AE2D0A" w:rsidRDefault="00AE2D0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94D3" w14:textId="77777777" w:rsidR="00AE2D0A" w:rsidRDefault="00AE2D0A" w:rsidP="002C0D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W w:w="10067" w:type="dxa"/>
      <w:tblInd w:w="-984" w:type="dxa"/>
      <w:tblLook w:val="01E0" w:firstRow="1" w:lastRow="1" w:firstColumn="1" w:lastColumn="1" w:noHBand="0" w:noVBand="0"/>
    </w:tblPr>
    <w:tblGrid>
      <w:gridCol w:w="116"/>
      <w:gridCol w:w="1128"/>
      <w:gridCol w:w="1128"/>
      <w:gridCol w:w="1632"/>
      <w:gridCol w:w="1632"/>
      <w:gridCol w:w="1643"/>
      <w:gridCol w:w="1643"/>
      <w:gridCol w:w="146"/>
      <w:gridCol w:w="999"/>
    </w:tblGrid>
    <w:tr w:rsidR="00AE2D0A" w14:paraId="1427C341" w14:textId="77777777">
      <w:trPr>
        <w:gridAfter w:val="1"/>
        <w:wAfter w:w="790" w:type="dxa"/>
      </w:trPr>
      <w:tc>
        <w:tcPr>
          <w:tcW w:w="0" w:type="auto"/>
          <w:gridSpan w:val="2"/>
          <w:vAlign w:val="center"/>
        </w:tcPr>
        <w:p w14:paraId="6B68D8B9" w14:textId="77777777" w:rsidR="00AE2D0A" w:rsidRDefault="00AE2D0A" w:rsidP="00FA3648">
          <w:pPr>
            <w:pStyle w:val="BodyText"/>
            <w:overflowPunct w:val="0"/>
            <w:autoSpaceDE w:val="0"/>
            <w:autoSpaceDN w:val="0"/>
            <w:adjustRightInd w:val="0"/>
            <w:spacing w:before="120" w:after="120"/>
            <w:ind w:left="0" w:right="360"/>
            <w:jc w:val="center"/>
            <w:textAlignment w:val="baseline"/>
          </w:pPr>
        </w:p>
      </w:tc>
      <w:tc>
        <w:tcPr>
          <w:tcW w:w="0" w:type="auto"/>
          <w:gridSpan w:val="2"/>
          <w:vAlign w:val="center"/>
        </w:tcPr>
        <w:p w14:paraId="304F1949" w14:textId="77777777" w:rsidR="00AE2D0A" w:rsidRDefault="00AE2D0A" w:rsidP="005A660D">
          <w:pPr>
            <w:pStyle w:val="BodyText"/>
            <w:overflowPunct w:val="0"/>
            <w:autoSpaceDE w:val="0"/>
            <w:autoSpaceDN w:val="0"/>
            <w:adjustRightInd w:val="0"/>
            <w:spacing w:before="120" w:after="120"/>
            <w:ind w:left="0"/>
            <w:jc w:val="center"/>
            <w:textAlignment w:val="baseline"/>
          </w:pPr>
        </w:p>
      </w:tc>
      <w:tc>
        <w:tcPr>
          <w:tcW w:w="0" w:type="auto"/>
          <w:gridSpan w:val="2"/>
          <w:vAlign w:val="center"/>
        </w:tcPr>
        <w:p w14:paraId="6589C488" w14:textId="77777777" w:rsidR="00AE2D0A" w:rsidRDefault="00AE2D0A" w:rsidP="005A660D">
          <w:pPr>
            <w:pStyle w:val="BodyText"/>
            <w:overflowPunct w:val="0"/>
            <w:autoSpaceDE w:val="0"/>
            <w:autoSpaceDN w:val="0"/>
            <w:adjustRightInd w:val="0"/>
            <w:spacing w:before="120" w:after="120"/>
            <w:ind w:left="0"/>
            <w:jc w:val="center"/>
            <w:textAlignment w:val="baseline"/>
          </w:pPr>
        </w:p>
      </w:tc>
      <w:tc>
        <w:tcPr>
          <w:tcW w:w="0" w:type="auto"/>
          <w:gridSpan w:val="2"/>
          <w:vAlign w:val="center"/>
        </w:tcPr>
        <w:p w14:paraId="71458C64" w14:textId="77777777" w:rsidR="00AE2D0A" w:rsidRDefault="00AE2D0A" w:rsidP="005A660D">
          <w:pPr>
            <w:pStyle w:val="BodyText"/>
            <w:overflowPunct w:val="0"/>
            <w:autoSpaceDE w:val="0"/>
            <w:autoSpaceDN w:val="0"/>
            <w:adjustRightInd w:val="0"/>
            <w:spacing w:before="120" w:after="120"/>
            <w:ind w:left="0"/>
            <w:jc w:val="center"/>
            <w:textAlignment w:val="baseline"/>
          </w:pPr>
        </w:p>
      </w:tc>
    </w:tr>
    <w:tr w:rsidR="00AE2D0A" w14:paraId="32E4C8CC" w14:textId="77777777">
      <w:trPr>
        <w:gridBefore w:val="1"/>
      </w:trPr>
      <w:tc>
        <w:tcPr>
          <w:tcW w:w="2166" w:type="dxa"/>
          <w:gridSpan w:val="2"/>
          <w:vAlign w:val="center"/>
        </w:tcPr>
        <w:p w14:paraId="547A4FE1" w14:textId="77777777" w:rsidR="00AE2D0A" w:rsidRDefault="00AE2D0A" w:rsidP="005A660D">
          <w:pPr>
            <w:pStyle w:val="BodyText"/>
            <w:overflowPunct w:val="0"/>
            <w:autoSpaceDE w:val="0"/>
            <w:autoSpaceDN w:val="0"/>
            <w:adjustRightInd w:val="0"/>
            <w:spacing w:before="120" w:after="120"/>
            <w:ind w:left="0"/>
            <w:jc w:val="center"/>
            <w:textAlignment w:val="baseline"/>
            <w:rPr>
              <w:lang w:eastAsia="zh-CN"/>
            </w:rPr>
          </w:pPr>
        </w:p>
      </w:tc>
      <w:tc>
        <w:tcPr>
          <w:tcW w:w="3134" w:type="dxa"/>
          <w:gridSpan w:val="2"/>
          <w:vAlign w:val="center"/>
        </w:tcPr>
        <w:p w14:paraId="73575E93" w14:textId="77777777" w:rsidR="00AE2D0A" w:rsidRDefault="00AE2D0A" w:rsidP="005A660D">
          <w:pPr>
            <w:pStyle w:val="BodyText"/>
            <w:overflowPunct w:val="0"/>
            <w:autoSpaceDE w:val="0"/>
            <w:autoSpaceDN w:val="0"/>
            <w:adjustRightInd w:val="0"/>
            <w:spacing w:before="120" w:after="120"/>
            <w:ind w:left="0"/>
            <w:jc w:val="center"/>
            <w:textAlignment w:val="baseline"/>
            <w:rPr>
              <w:lang w:eastAsia="zh-CN"/>
            </w:rPr>
          </w:pPr>
        </w:p>
      </w:tc>
      <w:tc>
        <w:tcPr>
          <w:tcW w:w="3156" w:type="dxa"/>
          <w:gridSpan w:val="2"/>
          <w:vAlign w:val="center"/>
        </w:tcPr>
        <w:p w14:paraId="79D4268F" w14:textId="77777777" w:rsidR="00AE2D0A" w:rsidRDefault="00AE2D0A" w:rsidP="005A660D">
          <w:pPr>
            <w:pStyle w:val="BodyText"/>
            <w:overflowPunct w:val="0"/>
            <w:autoSpaceDE w:val="0"/>
            <w:autoSpaceDN w:val="0"/>
            <w:adjustRightInd w:val="0"/>
            <w:spacing w:before="120" w:after="120"/>
            <w:ind w:left="0"/>
            <w:jc w:val="center"/>
            <w:textAlignment w:val="baseline"/>
            <w:rPr>
              <w:lang w:eastAsia="zh-CN"/>
            </w:rPr>
          </w:pPr>
        </w:p>
      </w:tc>
      <w:tc>
        <w:tcPr>
          <w:tcW w:w="1139" w:type="dxa"/>
          <w:gridSpan w:val="2"/>
          <w:vAlign w:val="center"/>
        </w:tcPr>
        <w:p w14:paraId="5AD83136" w14:textId="77777777" w:rsidR="00AE2D0A" w:rsidRDefault="00AE2D0A" w:rsidP="005A660D">
          <w:pPr>
            <w:pStyle w:val="BodyText"/>
            <w:overflowPunct w:val="0"/>
            <w:autoSpaceDE w:val="0"/>
            <w:autoSpaceDN w:val="0"/>
            <w:adjustRightInd w:val="0"/>
            <w:spacing w:before="120" w:after="120"/>
            <w:ind w:left="0"/>
            <w:jc w:val="center"/>
            <w:textAlignment w:val="baseline"/>
            <w:rPr>
              <w:lang w:eastAsia="zh-CN"/>
            </w:rPr>
          </w:pPr>
        </w:p>
      </w:tc>
    </w:tr>
  </w:tbl>
  <w:p w14:paraId="0DF80E55" w14:textId="77777777" w:rsidR="00AE2D0A" w:rsidRDefault="00AE2D0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B3D18" w14:textId="77777777" w:rsidR="00AE2D0A" w:rsidRDefault="00AE2D0A" w:rsidP="002C0D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56F3">
      <w:rPr>
        <w:rStyle w:val="PageNumber"/>
        <w:noProof/>
      </w:rPr>
      <w:t>36</w:t>
    </w:r>
    <w:r>
      <w:rPr>
        <w:rStyle w:val="PageNumber"/>
      </w:rPr>
      <w:fldChar w:fldCharType="end"/>
    </w:r>
  </w:p>
  <w:p w14:paraId="470297DE" w14:textId="77777777" w:rsidR="00AE2D0A" w:rsidRDefault="00AE2D0A" w:rsidP="00FA364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4C64F" w14:textId="77777777" w:rsidR="00AE2D0A" w:rsidRDefault="00AE2D0A" w:rsidP="005A660D">
      <w:pPr>
        <w:spacing w:after="0"/>
      </w:pPr>
      <w:r>
        <w:separator/>
      </w:r>
    </w:p>
  </w:footnote>
  <w:footnote w:type="continuationSeparator" w:id="0">
    <w:p w14:paraId="31F01CC1" w14:textId="77777777" w:rsidR="00AE2D0A" w:rsidRDefault="00AE2D0A" w:rsidP="005A660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insideH w:val="single" w:sz="4" w:space="0" w:color="auto"/>
      </w:tblBorders>
      <w:tblLook w:val="01E0" w:firstRow="1" w:lastRow="1" w:firstColumn="1" w:lastColumn="1" w:noHBand="0" w:noVBand="0"/>
    </w:tblPr>
    <w:tblGrid>
      <w:gridCol w:w="2906"/>
      <w:gridCol w:w="2722"/>
      <w:gridCol w:w="3092"/>
    </w:tblGrid>
    <w:tr w:rsidR="00AE2D0A" w14:paraId="3B6FBB91" w14:textId="77777777">
      <w:tc>
        <w:tcPr>
          <w:tcW w:w="2906" w:type="dxa"/>
        </w:tcPr>
        <w:p w14:paraId="46CB0D6B" w14:textId="77777777" w:rsidR="00AE2D0A" w:rsidRDefault="00AE2D0A" w:rsidP="005A660D">
          <w:pPr>
            <w:pStyle w:val="Header"/>
            <w:overflowPunct w:val="0"/>
            <w:autoSpaceDE w:val="0"/>
            <w:autoSpaceDN w:val="0"/>
            <w:adjustRightInd w:val="0"/>
            <w:textAlignment w:val="baseline"/>
          </w:pPr>
          <w:r>
            <w:rPr>
              <w:noProof/>
              <w:lang w:val="en-US"/>
            </w:rPr>
            <w:drawing>
              <wp:inline distT="0" distB="0" distL="0" distR="0" wp14:anchorId="09092E29" wp14:editId="403C8A66">
                <wp:extent cx="927100" cy="406400"/>
                <wp:effectExtent l="0" t="0" r="12700" b="0"/>
                <wp:docPr id="14"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406400"/>
                        </a:xfrm>
                        <a:prstGeom prst="rect">
                          <a:avLst/>
                        </a:prstGeom>
                        <a:noFill/>
                        <a:ln>
                          <a:noFill/>
                        </a:ln>
                      </pic:spPr>
                    </pic:pic>
                  </a:graphicData>
                </a:graphic>
              </wp:inline>
            </w:drawing>
          </w:r>
        </w:p>
      </w:tc>
      <w:tc>
        <w:tcPr>
          <w:tcW w:w="2722" w:type="dxa"/>
        </w:tcPr>
        <w:p w14:paraId="76CE9EEE" w14:textId="77777777" w:rsidR="00AE2D0A" w:rsidRPr="00AC11D2" w:rsidRDefault="00AE2D0A" w:rsidP="005A660D">
          <w:pPr>
            <w:pStyle w:val="Header"/>
            <w:overflowPunct w:val="0"/>
            <w:autoSpaceDE w:val="0"/>
            <w:autoSpaceDN w:val="0"/>
            <w:adjustRightInd w:val="0"/>
            <w:jc w:val="center"/>
            <w:textAlignment w:val="baseline"/>
            <w:rPr>
              <w:sz w:val="15"/>
              <w:szCs w:val="15"/>
            </w:rPr>
          </w:pPr>
        </w:p>
        <w:p w14:paraId="6FB4013A" w14:textId="77777777" w:rsidR="00AE2D0A" w:rsidRDefault="00AE2D0A" w:rsidP="005A660D">
          <w:pPr>
            <w:pStyle w:val="Header"/>
            <w:overflowPunct w:val="0"/>
            <w:autoSpaceDE w:val="0"/>
            <w:autoSpaceDN w:val="0"/>
            <w:adjustRightInd w:val="0"/>
            <w:jc w:val="center"/>
            <w:textAlignment w:val="baseline"/>
          </w:pPr>
        </w:p>
      </w:tc>
      <w:tc>
        <w:tcPr>
          <w:tcW w:w="3092" w:type="dxa"/>
        </w:tcPr>
        <w:p w14:paraId="679FF625" w14:textId="77777777" w:rsidR="00AE2D0A" w:rsidRPr="0079753D" w:rsidRDefault="00AE2D0A" w:rsidP="005A660D">
          <w:pPr>
            <w:pStyle w:val="Header"/>
            <w:tabs>
              <w:tab w:val="left" w:pos="0"/>
              <w:tab w:val="center" w:pos="3685"/>
              <w:tab w:val="right" w:pos="8505"/>
            </w:tabs>
            <w:overflowPunct w:val="0"/>
            <w:autoSpaceDE w:val="0"/>
            <w:autoSpaceDN w:val="0"/>
            <w:adjustRightInd w:val="0"/>
            <w:jc w:val="right"/>
            <w:textAlignment w:val="baseline"/>
            <w:rPr>
              <w:rFonts w:eastAsia="PMingLiU" w:cs="Arial"/>
              <w:sz w:val="16"/>
              <w:szCs w:val="16"/>
              <w:lang w:eastAsia="zh-TW"/>
            </w:rPr>
          </w:pPr>
          <w:r w:rsidRPr="0079753D">
            <w:rPr>
              <w:sz w:val="16"/>
              <w:szCs w:val="16"/>
            </w:rPr>
            <w:t>eSurge Progress Report</w:t>
          </w:r>
        </w:p>
        <w:p w14:paraId="7EB2CED1" w14:textId="77777777" w:rsidR="00AE2D0A" w:rsidRPr="0079753D" w:rsidRDefault="00AE2D0A" w:rsidP="005A660D">
          <w:pPr>
            <w:pStyle w:val="Header"/>
            <w:overflowPunct w:val="0"/>
            <w:autoSpaceDE w:val="0"/>
            <w:autoSpaceDN w:val="0"/>
            <w:adjustRightInd w:val="0"/>
            <w:jc w:val="right"/>
            <w:textAlignment w:val="baseline"/>
            <w:rPr>
              <w:sz w:val="16"/>
              <w:szCs w:val="16"/>
            </w:rPr>
          </w:pPr>
          <w:r w:rsidRPr="0079753D">
            <w:rPr>
              <w:sz w:val="16"/>
              <w:szCs w:val="16"/>
            </w:rPr>
            <w:t xml:space="preserve">June 2011 </w:t>
          </w:r>
        </w:p>
        <w:p w14:paraId="2CB51EEA" w14:textId="77777777" w:rsidR="00AE2D0A" w:rsidRPr="00AC11D2" w:rsidRDefault="00AE2D0A" w:rsidP="005A660D">
          <w:pPr>
            <w:pStyle w:val="Header"/>
            <w:overflowPunct w:val="0"/>
            <w:autoSpaceDE w:val="0"/>
            <w:autoSpaceDN w:val="0"/>
            <w:adjustRightInd w:val="0"/>
            <w:ind w:left="567"/>
            <w:textAlignment w:val="baseline"/>
            <w:rPr>
              <w:sz w:val="15"/>
              <w:szCs w:val="15"/>
            </w:rPr>
          </w:pPr>
        </w:p>
      </w:tc>
    </w:tr>
  </w:tbl>
  <w:p w14:paraId="487B8B3B" w14:textId="77777777" w:rsidR="00AE2D0A" w:rsidRDefault="00AE2D0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45" w:type="dxa"/>
      <w:tblBorders>
        <w:bottom w:val="single" w:sz="4" w:space="0" w:color="auto"/>
        <w:insideH w:val="single" w:sz="4" w:space="0" w:color="auto"/>
      </w:tblBorders>
      <w:tblLook w:val="01E0" w:firstRow="1" w:lastRow="1" w:firstColumn="1" w:lastColumn="1" w:noHBand="0" w:noVBand="0"/>
    </w:tblPr>
    <w:tblGrid>
      <w:gridCol w:w="5353"/>
      <w:gridCol w:w="2585"/>
      <w:gridCol w:w="2907"/>
    </w:tblGrid>
    <w:tr w:rsidR="00AE2D0A" w14:paraId="2E599BB0" w14:textId="77777777" w:rsidTr="002919B6">
      <w:tc>
        <w:tcPr>
          <w:tcW w:w="5353" w:type="dxa"/>
        </w:tcPr>
        <w:p w14:paraId="00B7DE42" w14:textId="13DD0048" w:rsidR="00AE2D0A" w:rsidRDefault="00AE2D0A" w:rsidP="00154FAF">
          <w:pPr>
            <w:pStyle w:val="Header"/>
            <w:overflowPunct w:val="0"/>
            <w:autoSpaceDE w:val="0"/>
            <w:autoSpaceDN w:val="0"/>
            <w:adjustRightInd w:val="0"/>
            <w:ind w:right="-108"/>
            <w:textAlignment w:val="baseline"/>
          </w:pPr>
          <w:r>
            <w:t>OceanFlux GHG Evolution</w:t>
          </w:r>
        </w:p>
        <w:p w14:paraId="28D63211" w14:textId="48DE4C6F" w:rsidR="00AE2D0A" w:rsidRDefault="00AE2D0A" w:rsidP="002919B6">
          <w:pPr>
            <w:pStyle w:val="Header"/>
            <w:overflowPunct w:val="0"/>
            <w:autoSpaceDE w:val="0"/>
            <w:autoSpaceDN w:val="0"/>
            <w:adjustRightInd w:val="0"/>
            <w:ind w:right="-108"/>
            <w:textAlignment w:val="baseline"/>
          </w:pPr>
          <w:r>
            <w:t>Scientific Impact Assessment Report (SR, D-170)</w:t>
          </w:r>
        </w:p>
        <w:p w14:paraId="3C4B7079" w14:textId="3336D462" w:rsidR="00AE2D0A" w:rsidRPr="00D335BF" w:rsidRDefault="00AE2D0A" w:rsidP="005A660D">
          <w:pPr>
            <w:pStyle w:val="Header"/>
            <w:overflowPunct w:val="0"/>
            <w:autoSpaceDE w:val="0"/>
            <w:autoSpaceDN w:val="0"/>
            <w:adjustRightInd w:val="0"/>
            <w:textAlignment w:val="baseline"/>
            <w:rPr>
              <w:b/>
            </w:rPr>
          </w:pPr>
          <w:r>
            <w:rPr>
              <w:b/>
            </w:rPr>
            <w:t>Version 1.1</w:t>
          </w:r>
        </w:p>
      </w:tc>
      <w:tc>
        <w:tcPr>
          <w:tcW w:w="2585" w:type="dxa"/>
        </w:tcPr>
        <w:p w14:paraId="35269D13" w14:textId="77777777" w:rsidR="00AE2D0A" w:rsidRPr="00AC11D2" w:rsidRDefault="00AE2D0A" w:rsidP="005A660D">
          <w:pPr>
            <w:pStyle w:val="Header"/>
            <w:tabs>
              <w:tab w:val="left" w:pos="7513"/>
            </w:tabs>
            <w:overflowPunct w:val="0"/>
            <w:autoSpaceDE w:val="0"/>
            <w:autoSpaceDN w:val="0"/>
            <w:adjustRightInd w:val="0"/>
            <w:jc w:val="center"/>
            <w:textAlignment w:val="baseline"/>
            <w:rPr>
              <w:sz w:val="15"/>
              <w:szCs w:val="15"/>
            </w:rPr>
          </w:pPr>
        </w:p>
        <w:p w14:paraId="2564AC3C" w14:textId="77777777" w:rsidR="00AE2D0A" w:rsidRPr="008E6644" w:rsidRDefault="00AE2D0A" w:rsidP="005A660D">
          <w:pPr>
            <w:pStyle w:val="Header"/>
            <w:tabs>
              <w:tab w:val="left" w:pos="7513"/>
            </w:tabs>
            <w:overflowPunct w:val="0"/>
            <w:autoSpaceDE w:val="0"/>
            <w:autoSpaceDN w:val="0"/>
            <w:adjustRightInd w:val="0"/>
            <w:jc w:val="center"/>
            <w:textAlignment w:val="baseline"/>
          </w:pPr>
        </w:p>
      </w:tc>
      <w:tc>
        <w:tcPr>
          <w:tcW w:w="2907" w:type="dxa"/>
        </w:tcPr>
        <w:p w14:paraId="22303478" w14:textId="77777777" w:rsidR="00AE2D0A" w:rsidRPr="008E6644" w:rsidRDefault="00AE2D0A" w:rsidP="005A660D">
          <w:pPr>
            <w:pStyle w:val="Header"/>
            <w:overflowPunct w:val="0"/>
            <w:autoSpaceDE w:val="0"/>
            <w:autoSpaceDN w:val="0"/>
            <w:adjustRightInd w:val="0"/>
            <w:jc w:val="right"/>
            <w:textAlignment w:val="baseline"/>
          </w:pPr>
        </w:p>
      </w:tc>
    </w:tr>
  </w:tbl>
  <w:p w14:paraId="3EB67C57" w14:textId="77777777" w:rsidR="00AE2D0A" w:rsidRPr="000920A6" w:rsidRDefault="00AE2D0A" w:rsidP="005A660D">
    <w:pPr>
      <w:pStyle w:val="Header"/>
      <w:tabs>
        <w:tab w:val="left" w:pos="7513"/>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420ED" w14:textId="77777777" w:rsidR="00AE2D0A" w:rsidRPr="00BD7310" w:rsidRDefault="00AE2D0A" w:rsidP="005A660D">
    <w:pPr>
      <w:pStyle w:val="Header"/>
      <w:rPr>
        <w:sz w:val="15"/>
        <w:szCs w:val="15"/>
      </w:rPr>
    </w:pPr>
  </w:p>
  <w:p w14:paraId="08C0165E" w14:textId="77777777" w:rsidR="00AE2D0A" w:rsidRPr="00BD7310" w:rsidRDefault="00AE2D0A" w:rsidP="005A660D">
    <w:pPr>
      <w:pStyle w:val="Header"/>
      <w:jc w:val="center"/>
      <w:rPr>
        <w:sz w:val="15"/>
        <w:szCs w:val="15"/>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4761" w14:textId="52555AE4" w:rsidR="00AE2D0A" w:rsidRDefault="00AE2D0A" w:rsidP="005A660D">
    <w:pPr>
      <w:pStyle w:val="BodyText"/>
    </w:pPr>
    <w:r>
      <w:rPr>
        <w:noProof/>
        <w:lang w:val="en-US"/>
      </w:rPr>
      <w:drawing>
        <wp:anchor distT="0" distB="0" distL="114300" distR="114300" simplePos="0" relativeHeight="251657216" behindDoc="0" locked="1" layoutInCell="1" allowOverlap="1" wp14:anchorId="0416A0B7" wp14:editId="73202CB2">
          <wp:simplePos x="0" y="0"/>
          <wp:positionH relativeFrom="column">
            <wp:posOffset>-64135</wp:posOffset>
          </wp:positionH>
          <wp:positionV relativeFrom="page">
            <wp:posOffset>566420</wp:posOffset>
          </wp:positionV>
          <wp:extent cx="1353820" cy="721360"/>
          <wp:effectExtent l="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2136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8240" behindDoc="1" locked="1" layoutInCell="1" allowOverlap="1" wp14:anchorId="345FACEA" wp14:editId="1D4099B4">
              <wp:simplePos x="0" y="0"/>
              <wp:positionH relativeFrom="page">
                <wp:posOffset>0</wp:posOffset>
              </wp:positionH>
              <wp:positionV relativeFrom="page">
                <wp:posOffset>1250950</wp:posOffset>
              </wp:positionV>
              <wp:extent cx="7772400" cy="45085"/>
              <wp:effectExtent l="0" t="0" r="0" b="571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08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98.5pt;width:612pt;height: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" fillcolor="#9cf" stroked="f">
              <w10:wrap anchorx="page" anchory="page"/>
              <w10:anchorlock/>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70" w:type="dxa"/>
      <w:tblBorders>
        <w:bottom w:val="single" w:sz="4" w:space="0" w:color="auto"/>
        <w:insideH w:val="single" w:sz="4" w:space="0" w:color="auto"/>
      </w:tblBorders>
      <w:tblLook w:val="01E0" w:firstRow="1" w:lastRow="1" w:firstColumn="1" w:lastColumn="1" w:noHBand="0" w:noVBand="0"/>
    </w:tblPr>
    <w:tblGrid>
      <w:gridCol w:w="5778"/>
      <w:gridCol w:w="2585"/>
      <w:gridCol w:w="2907"/>
    </w:tblGrid>
    <w:tr w:rsidR="00AE2D0A" w14:paraId="1F841C1F" w14:textId="77777777" w:rsidTr="00AB741C">
      <w:tc>
        <w:tcPr>
          <w:tcW w:w="5778" w:type="dxa"/>
        </w:tcPr>
        <w:p w14:paraId="172C66C1" w14:textId="1E398EAA" w:rsidR="00AE2D0A" w:rsidRDefault="00AE2D0A" w:rsidP="005A660D">
          <w:pPr>
            <w:pStyle w:val="Header"/>
            <w:overflowPunct w:val="0"/>
            <w:autoSpaceDE w:val="0"/>
            <w:autoSpaceDN w:val="0"/>
            <w:adjustRightInd w:val="0"/>
            <w:textAlignment w:val="baseline"/>
          </w:pPr>
          <w:r>
            <w:t>OceanFlux GHG Evolution</w:t>
          </w:r>
        </w:p>
        <w:p w14:paraId="24880C42" w14:textId="647F300A" w:rsidR="00AE2D0A" w:rsidRDefault="00AE2D0A" w:rsidP="00AB741C">
          <w:pPr>
            <w:pStyle w:val="Header"/>
            <w:overflowPunct w:val="0"/>
            <w:autoSpaceDE w:val="0"/>
            <w:autoSpaceDN w:val="0"/>
            <w:adjustRightInd w:val="0"/>
            <w:ind w:right="-108"/>
            <w:textAlignment w:val="baseline"/>
          </w:pPr>
          <w:r>
            <w:t>Scientific Impact Assessment Report (SIAR, D-170)</w:t>
          </w:r>
        </w:p>
        <w:p w14:paraId="3C67C71D" w14:textId="62AB3B47" w:rsidR="00AE2D0A" w:rsidRPr="00D335BF" w:rsidRDefault="00AE2D0A" w:rsidP="00AB741C">
          <w:pPr>
            <w:pStyle w:val="Header"/>
            <w:overflowPunct w:val="0"/>
            <w:autoSpaceDE w:val="0"/>
            <w:autoSpaceDN w:val="0"/>
            <w:adjustRightInd w:val="0"/>
            <w:ind w:right="-108"/>
            <w:textAlignment w:val="baseline"/>
            <w:rPr>
              <w:b/>
            </w:rPr>
          </w:pPr>
          <w:r>
            <w:rPr>
              <w:b/>
            </w:rPr>
            <w:t>Version 1.1</w:t>
          </w:r>
        </w:p>
      </w:tc>
      <w:tc>
        <w:tcPr>
          <w:tcW w:w="2585" w:type="dxa"/>
        </w:tcPr>
        <w:p w14:paraId="744E7C8C" w14:textId="77777777" w:rsidR="00AE2D0A" w:rsidRPr="00AC11D2" w:rsidRDefault="00AE2D0A" w:rsidP="005A660D">
          <w:pPr>
            <w:pStyle w:val="Header"/>
            <w:tabs>
              <w:tab w:val="left" w:pos="7513"/>
            </w:tabs>
            <w:overflowPunct w:val="0"/>
            <w:autoSpaceDE w:val="0"/>
            <w:autoSpaceDN w:val="0"/>
            <w:adjustRightInd w:val="0"/>
            <w:jc w:val="center"/>
            <w:textAlignment w:val="baseline"/>
            <w:rPr>
              <w:sz w:val="15"/>
              <w:szCs w:val="15"/>
            </w:rPr>
          </w:pPr>
        </w:p>
        <w:p w14:paraId="020CFEF9" w14:textId="77777777" w:rsidR="00AE2D0A" w:rsidRPr="008E6644" w:rsidRDefault="00AE2D0A" w:rsidP="005A660D">
          <w:pPr>
            <w:pStyle w:val="Header"/>
            <w:tabs>
              <w:tab w:val="left" w:pos="7513"/>
            </w:tabs>
            <w:overflowPunct w:val="0"/>
            <w:autoSpaceDE w:val="0"/>
            <w:autoSpaceDN w:val="0"/>
            <w:adjustRightInd w:val="0"/>
            <w:jc w:val="center"/>
            <w:textAlignment w:val="baseline"/>
          </w:pPr>
        </w:p>
      </w:tc>
      <w:tc>
        <w:tcPr>
          <w:tcW w:w="2907" w:type="dxa"/>
        </w:tcPr>
        <w:p w14:paraId="479E5087" w14:textId="77777777" w:rsidR="00AE2D0A" w:rsidRPr="008E6644" w:rsidRDefault="00AE2D0A" w:rsidP="005A660D">
          <w:pPr>
            <w:pStyle w:val="Header"/>
            <w:overflowPunct w:val="0"/>
            <w:autoSpaceDE w:val="0"/>
            <w:autoSpaceDN w:val="0"/>
            <w:adjustRightInd w:val="0"/>
            <w:jc w:val="right"/>
            <w:textAlignment w:val="baseline"/>
          </w:pPr>
          <w:r>
            <w:rPr>
              <w:rStyle w:val="PageNumber"/>
            </w:rPr>
            <w:fldChar w:fldCharType="begin"/>
          </w:r>
          <w:r>
            <w:rPr>
              <w:rStyle w:val="PageNumber"/>
            </w:rPr>
            <w:instrText xml:space="preserve"> PAGE </w:instrText>
          </w:r>
          <w:r>
            <w:rPr>
              <w:rStyle w:val="PageNumber"/>
            </w:rPr>
            <w:fldChar w:fldCharType="separate"/>
          </w:r>
          <w:r w:rsidR="005756F3">
            <w:rPr>
              <w:rStyle w:val="PageNumber"/>
              <w:noProof/>
            </w:rPr>
            <w:t>36</w:t>
          </w:r>
          <w:r>
            <w:rPr>
              <w:rStyle w:val="PageNumber"/>
            </w:rPr>
            <w:fldChar w:fldCharType="end"/>
          </w:r>
        </w:p>
      </w:tc>
    </w:tr>
  </w:tbl>
  <w:p w14:paraId="2A3789E9" w14:textId="77777777" w:rsidR="00AE2D0A" w:rsidRPr="00D673DD" w:rsidRDefault="00AE2D0A" w:rsidP="005A66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Arial" w:hAnsi="Arial"/>
      </w:rPr>
    </w:lvl>
  </w:abstractNum>
  <w:abstractNum w:abstractNumId="1">
    <w:nsid w:val="0000001E"/>
    <w:multiLevelType w:val="multilevel"/>
    <w:tmpl w:val="0000001E"/>
    <w:name w:val="WW8Num30"/>
    <w:lvl w:ilvl="0">
      <w:start w:val="1"/>
      <w:numFmt w:val="bullet"/>
      <w:lvlText w:val=""/>
      <w:lvlJc w:val="left"/>
      <w:pPr>
        <w:tabs>
          <w:tab w:val="num" w:pos="790"/>
        </w:tabs>
        <w:ind w:left="790" w:hanging="360"/>
      </w:pPr>
      <w:rPr>
        <w:rFonts w:ascii="Symbol" w:hAnsi="Symbol"/>
      </w:rPr>
    </w:lvl>
    <w:lvl w:ilvl="1">
      <w:start w:val="1"/>
      <w:numFmt w:val="bullet"/>
      <w:lvlText w:val="◦"/>
      <w:lvlJc w:val="left"/>
      <w:pPr>
        <w:tabs>
          <w:tab w:val="num" w:pos="1150"/>
        </w:tabs>
        <w:ind w:left="1150" w:hanging="360"/>
      </w:pPr>
      <w:rPr>
        <w:rFonts w:ascii="OpenSymbol" w:hAnsi="OpenSymbol"/>
      </w:rPr>
    </w:lvl>
    <w:lvl w:ilvl="2">
      <w:start w:val="1"/>
      <w:numFmt w:val="bullet"/>
      <w:lvlText w:val="▪"/>
      <w:lvlJc w:val="left"/>
      <w:pPr>
        <w:tabs>
          <w:tab w:val="num" w:pos="1510"/>
        </w:tabs>
        <w:ind w:left="1510" w:hanging="360"/>
      </w:pPr>
      <w:rPr>
        <w:rFonts w:ascii="OpenSymbol" w:hAnsi="OpenSymbol"/>
      </w:rPr>
    </w:lvl>
    <w:lvl w:ilvl="3">
      <w:start w:val="1"/>
      <w:numFmt w:val="bullet"/>
      <w:lvlText w:val=""/>
      <w:lvlJc w:val="left"/>
      <w:pPr>
        <w:tabs>
          <w:tab w:val="num" w:pos="1870"/>
        </w:tabs>
        <w:ind w:left="1870" w:hanging="360"/>
      </w:pPr>
      <w:rPr>
        <w:rFonts w:ascii="Symbol" w:hAnsi="Symbol"/>
      </w:rPr>
    </w:lvl>
    <w:lvl w:ilvl="4">
      <w:start w:val="1"/>
      <w:numFmt w:val="bullet"/>
      <w:lvlText w:val="◦"/>
      <w:lvlJc w:val="left"/>
      <w:pPr>
        <w:tabs>
          <w:tab w:val="num" w:pos="2230"/>
        </w:tabs>
        <w:ind w:left="2230" w:hanging="360"/>
      </w:pPr>
      <w:rPr>
        <w:rFonts w:ascii="OpenSymbol" w:hAnsi="OpenSymbol"/>
      </w:rPr>
    </w:lvl>
    <w:lvl w:ilvl="5">
      <w:start w:val="1"/>
      <w:numFmt w:val="bullet"/>
      <w:lvlText w:val="▪"/>
      <w:lvlJc w:val="left"/>
      <w:pPr>
        <w:tabs>
          <w:tab w:val="num" w:pos="2590"/>
        </w:tabs>
        <w:ind w:left="2590" w:hanging="360"/>
      </w:pPr>
      <w:rPr>
        <w:rFonts w:ascii="OpenSymbol" w:hAnsi="OpenSymbol"/>
      </w:rPr>
    </w:lvl>
    <w:lvl w:ilvl="6">
      <w:start w:val="1"/>
      <w:numFmt w:val="bullet"/>
      <w:lvlText w:val=""/>
      <w:lvlJc w:val="left"/>
      <w:pPr>
        <w:tabs>
          <w:tab w:val="num" w:pos="2950"/>
        </w:tabs>
        <w:ind w:left="2950" w:hanging="360"/>
      </w:pPr>
      <w:rPr>
        <w:rFonts w:ascii="Symbol" w:hAnsi="Symbol"/>
      </w:rPr>
    </w:lvl>
    <w:lvl w:ilvl="7">
      <w:start w:val="1"/>
      <w:numFmt w:val="bullet"/>
      <w:lvlText w:val="◦"/>
      <w:lvlJc w:val="left"/>
      <w:pPr>
        <w:tabs>
          <w:tab w:val="num" w:pos="3310"/>
        </w:tabs>
        <w:ind w:left="3310" w:hanging="360"/>
      </w:pPr>
      <w:rPr>
        <w:rFonts w:ascii="OpenSymbol" w:hAnsi="OpenSymbol"/>
      </w:rPr>
    </w:lvl>
    <w:lvl w:ilvl="8">
      <w:start w:val="1"/>
      <w:numFmt w:val="bullet"/>
      <w:lvlText w:val="▪"/>
      <w:lvlJc w:val="left"/>
      <w:pPr>
        <w:tabs>
          <w:tab w:val="num" w:pos="3670"/>
        </w:tabs>
        <w:ind w:left="3670" w:hanging="360"/>
      </w:pPr>
      <w:rPr>
        <w:rFonts w:ascii="OpenSymbol" w:hAnsi="OpenSymbol"/>
      </w:rPr>
    </w:lvl>
  </w:abstractNum>
  <w:abstractNum w:abstractNumId="2">
    <w:nsid w:val="033D6305"/>
    <w:multiLevelType w:val="hybridMultilevel"/>
    <w:tmpl w:val="B82C1EB0"/>
    <w:lvl w:ilvl="0" w:tplc="069854F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F893B96"/>
    <w:multiLevelType w:val="multilevel"/>
    <w:tmpl w:val="6136D58A"/>
    <w:lvl w:ilvl="0">
      <w:start w:val="1"/>
      <w:numFmt w:val="bullet"/>
      <w:pStyle w:val="MPBullet"/>
      <w:lvlText w:val=""/>
      <w:lvlJc w:val="left"/>
      <w:pPr>
        <w:tabs>
          <w:tab w:val="num" w:pos="1584"/>
        </w:tabs>
        <w:ind w:left="1584" w:hanging="450"/>
      </w:pPr>
      <w:rPr>
        <w:rFonts w:ascii="Symbol" w:hAnsi="Symbol" w:hint="default"/>
        <w:sz w:val="20"/>
      </w:rPr>
    </w:lvl>
    <w:lvl w:ilvl="1">
      <w:start w:val="1"/>
      <w:numFmt w:val="bullet"/>
      <w:lvlText w:val=""/>
      <w:lvlJc w:val="left"/>
      <w:pPr>
        <w:tabs>
          <w:tab w:val="num" w:pos="2016"/>
        </w:tabs>
        <w:ind w:left="2016" w:hanging="432"/>
      </w:pPr>
      <w:rPr>
        <w:rFonts w:ascii="Symbol" w:hAnsi="Symbol" w:hint="default"/>
      </w:rPr>
    </w:lvl>
    <w:lvl w:ilvl="2">
      <w:start w:val="1"/>
      <w:numFmt w:val="bullet"/>
      <w:lvlText w:val=""/>
      <w:lvlJc w:val="left"/>
      <w:pPr>
        <w:tabs>
          <w:tab w:val="num" w:pos="2448"/>
        </w:tabs>
        <w:ind w:left="2448" w:hanging="432"/>
      </w:pPr>
      <w:rPr>
        <w:rFonts w:ascii="Symbol" w:hAnsi="Symbol" w:hint="default"/>
      </w:rPr>
    </w:lvl>
    <w:lvl w:ilvl="3">
      <w:start w:val="1"/>
      <w:numFmt w:val="bullet"/>
      <w:lvlText w:val=""/>
      <w:lvlJc w:val="left"/>
      <w:pPr>
        <w:tabs>
          <w:tab w:val="num" w:pos="2880"/>
        </w:tabs>
        <w:ind w:left="2880" w:hanging="432"/>
      </w:pPr>
      <w:rPr>
        <w:rFonts w:ascii="Symbol" w:hAnsi="Symbol" w:hint="default"/>
      </w:rPr>
    </w:lvl>
    <w:lvl w:ilvl="4">
      <w:start w:val="1"/>
      <w:numFmt w:val="bullet"/>
      <w:lvlText w:val=""/>
      <w:lvlJc w:val="left"/>
      <w:pPr>
        <w:tabs>
          <w:tab w:val="num" w:pos="3312"/>
        </w:tabs>
        <w:ind w:left="3312" w:hanging="432"/>
      </w:pPr>
      <w:rPr>
        <w:rFonts w:ascii="Symbol" w:hAnsi="Symbol" w:hint="default"/>
      </w:rPr>
    </w:lvl>
    <w:lvl w:ilvl="5">
      <w:start w:val="1"/>
      <w:numFmt w:val="bullet"/>
      <w:lvlText w:val=""/>
      <w:lvlJc w:val="left"/>
      <w:pPr>
        <w:tabs>
          <w:tab w:val="num" w:pos="3744"/>
        </w:tabs>
        <w:ind w:left="3744" w:hanging="432"/>
      </w:pPr>
      <w:rPr>
        <w:rFonts w:ascii="Symbol" w:hAnsi="Symbol" w:hint="default"/>
      </w:rPr>
    </w:lvl>
    <w:lvl w:ilvl="6">
      <w:start w:val="1"/>
      <w:numFmt w:val="bullet"/>
      <w:lvlText w:val=""/>
      <w:lvlJc w:val="left"/>
      <w:pPr>
        <w:tabs>
          <w:tab w:val="num" w:pos="4176"/>
        </w:tabs>
        <w:ind w:left="4176" w:hanging="432"/>
      </w:pPr>
      <w:rPr>
        <w:rFonts w:ascii="Symbol" w:hAnsi="Symbol" w:hint="default"/>
      </w:rPr>
    </w:lvl>
    <w:lvl w:ilvl="7">
      <w:start w:val="1"/>
      <w:numFmt w:val="bullet"/>
      <w:lvlText w:val=""/>
      <w:lvlJc w:val="left"/>
      <w:pPr>
        <w:tabs>
          <w:tab w:val="num" w:pos="4608"/>
        </w:tabs>
        <w:ind w:left="4608" w:hanging="432"/>
      </w:pPr>
      <w:rPr>
        <w:rFonts w:ascii="Symbol" w:hAnsi="Symbol" w:hint="default"/>
      </w:rPr>
    </w:lvl>
    <w:lvl w:ilvl="8">
      <w:start w:val="1"/>
      <w:numFmt w:val="bullet"/>
      <w:lvlText w:val=""/>
      <w:lvlJc w:val="left"/>
      <w:pPr>
        <w:tabs>
          <w:tab w:val="num" w:pos="5040"/>
        </w:tabs>
        <w:ind w:left="5040" w:hanging="432"/>
      </w:pPr>
      <w:rPr>
        <w:rFonts w:ascii="Symbol" w:hAnsi="Symbol" w:hint="default"/>
      </w:rPr>
    </w:lvl>
  </w:abstractNum>
  <w:abstractNum w:abstractNumId="4">
    <w:nsid w:val="11DF5351"/>
    <w:multiLevelType w:val="hybridMultilevel"/>
    <w:tmpl w:val="327C4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ED264E"/>
    <w:multiLevelType w:val="hybridMultilevel"/>
    <w:tmpl w:val="5FF6B8A0"/>
    <w:lvl w:ilvl="0" w:tplc="4068248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FE323C"/>
    <w:multiLevelType w:val="hybridMultilevel"/>
    <w:tmpl w:val="D61439D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nsid w:val="212949D9"/>
    <w:multiLevelType w:val="multilevel"/>
    <w:tmpl w:val="27124FEA"/>
    <w:lvl w:ilvl="0">
      <w:start w:val="1"/>
      <w:numFmt w:val="decimal"/>
      <w:pStyle w:val="Heading1"/>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EF4683"/>
    <w:multiLevelType w:val="hybridMultilevel"/>
    <w:tmpl w:val="FA868A9A"/>
    <w:lvl w:ilvl="0" w:tplc="D34E0822">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5D4A03"/>
    <w:multiLevelType w:val="hybridMultilevel"/>
    <w:tmpl w:val="5FF6B8A0"/>
    <w:lvl w:ilvl="0" w:tplc="4068248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D1C68"/>
    <w:multiLevelType w:val="hybridMultilevel"/>
    <w:tmpl w:val="B82C1EB0"/>
    <w:lvl w:ilvl="0" w:tplc="069854F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7A337CC"/>
    <w:multiLevelType w:val="hybridMultilevel"/>
    <w:tmpl w:val="8294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202B92"/>
    <w:multiLevelType w:val="hybridMultilevel"/>
    <w:tmpl w:val="5C581610"/>
    <w:lvl w:ilvl="0" w:tplc="4068248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BE332C"/>
    <w:multiLevelType w:val="hybridMultilevel"/>
    <w:tmpl w:val="03B452C0"/>
    <w:lvl w:ilvl="0" w:tplc="E3AE2846">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E04926"/>
    <w:multiLevelType w:val="hybridMultilevel"/>
    <w:tmpl w:val="5FF6B8A0"/>
    <w:lvl w:ilvl="0" w:tplc="4068248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7100E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ED102C"/>
    <w:multiLevelType w:val="hybridMultilevel"/>
    <w:tmpl w:val="6CBE5556"/>
    <w:lvl w:ilvl="0" w:tplc="40682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C97125"/>
    <w:multiLevelType w:val="multilevel"/>
    <w:tmpl w:val="4A644EE4"/>
    <w:lvl w:ilvl="0">
      <w:start w:val="10"/>
      <w:numFmt w:val="bullet"/>
      <w:pStyle w:val="ListBullet"/>
      <w:lvlText w:val=""/>
      <w:lvlJc w:val="left"/>
      <w:pPr>
        <w:tabs>
          <w:tab w:val="num" w:pos="1701"/>
        </w:tabs>
        <w:ind w:left="1701" w:hanging="567"/>
      </w:pPr>
      <w:rPr>
        <w:rFonts w:ascii="Symbol" w:hAnsi="Symbol" w:hint="default"/>
      </w:rPr>
    </w:lvl>
    <w:lvl w:ilvl="1">
      <w:start w:val="1"/>
      <w:numFmt w:val="bullet"/>
      <w:lvlText w:val=""/>
      <w:lvlJc w:val="left"/>
      <w:pPr>
        <w:tabs>
          <w:tab w:val="num" w:pos="2156"/>
        </w:tabs>
        <w:ind w:left="2156" w:hanging="432"/>
      </w:pPr>
      <w:rPr>
        <w:rFonts w:ascii="Symbol" w:hAnsi="Symbol" w:hint="default"/>
      </w:rPr>
    </w:lvl>
    <w:lvl w:ilvl="2">
      <w:start w:val="1"/>
      <w:numFmt w:val="bullet"/>
      <w:lvlText w:val=""/>
      <w:lvlJc w:val="left"/>
      <w:pPr>
        <w:tabs>
          <w:tab w:val="num" w:pos="2588"/>
        </w:tabs>
        <w:ind w:left="2588" w:hanging="432"/>
      </w:pPr>
      <w:rPr>
        <w:rFonts w:ascii="Symbol" w:hAnsi="Symbol" w:hint="default"/>
      </w:rPr>
    </w:lvl>
    <w:lvl w:ilvl="3">
      <w:start w:val="1"/>
      <w:numFmt w:val="bullet"/>
      <w:lvlText w:val=""/>
      <w:lvlJc w:val="left"/>
      <w:pPr>
        <w:tabs>
          <w:tab w:val="num" w:pos="3020"/>
        </w:tabs>
        <w:ind w:left="3020" w:hanging="432"/>
      </w:pPr>
      <w:rPr>
        <w:rFonts w:ascii="Symbol" w:hAnsi="Symbol" w:hint="default"/>
      </w:rPr>
    </w:lvl>
    <w:lvl w:ilvl="4">
      <w:start w:val="1"/>
      <w:numFmt w:val="bullet"/>
      <w:lvlText w:val=""/>
      <w:lvlJc w:val="left"/>
      <w:pPr>
        <w:tabs>
          <w:tab w:val="num" w:pos="3452"/>
        </w:tabs>
        <w:ind w:left="3452" w:hanging="432"/>
      </w:pPr>
      <w:rPr>
        <w:rFonts w:ascii="Symbol" w:hAnsi="Symbol" w:hint="default"/>
      </w:rPr>
    </w:lvl>
    <w:lvl w:ilvl="5">
      <w:start w:val="1"/>
      <w:numFmt w:val="bullet"/>
      <w:lvlText w:val=""/>
      <w:lvlJc w:val="left"/>
      <w:pPr>
        <w:tabs>
          <w:tab w:val="num" w:pos="3884"/>
        </w:tabs>
        <w:ind w:left="3884" w:hanging="432"/>
      </w:pPr>
      <w:rPr>
        <w:rFonts w:ascii="Symbol" w:hAnsi="Symbol" w:hint="default"/>
      </w:rPr>
    </w:lvl>
    <w:lvl w:ilvl="6">
      <w:start w:val="1"/>
      <w:numFmt w:val="bullet"/>
      <w:lvlText w:val=""/>
      <w:lvlJc w:val="left"/>
      <w:pPr>
        <w:tabs>
          <w:tab w:val="num" w:pos="4316"/>
        </w:tabs>
        <w:ind w:left="4316" w:hanging="432"/>
      </w:pPr>
      <w:rPr>
        <w:rFonts w:ascii="Symbol" w:hAnsi="Symbol" w:hint="default"/>
      </w:rPr>
    </w:lvl>
    <w:lvl w:ilvl="7">
      <w:start w:val="1"/>
      <w:numFmt w:val="bullet"/>
      <w:lvlText w:val=""/>
      <w:lvlJc w:val="left"/>
      <w:pPr>
        <w:tabs>
          <w:tab w:val="num" w:pos="4748"/>
        </w:tabs>
        <w:ind w:left="4748" w:hanging="432"/>
      </w:pPr>
      <w:rPr>
        <w:rFonts w:ascii="Symbol" w:hAnsi="Symbol" w:hint="default"/>
      </w:rPr>
    </w:lvl>
    <w:lvl w:ilvl="8">
      <w:start w:val="1"/>
      <w:numFmt w:val="bullet"/>
      <w:lvlText w:val=""/>
      <w:lvlJc w:val="left"/>
      <w:pPr>
        <w:tabs>
          <w:tab w:val="num" w:pos="5324"/>
        </w:tabs>
        <w:ind w:left="5324" w:hanging="576"/>
      </w:pPr>
      <w:rPr>
        <w:rFonts w:ascii="Symbol" w:hAnsi="Symbol" w:hint="default"/>
      </w:rPr>
    </w:lvl>
  </w:abstractNum>
  <w:abstractNum w:abstractNumId="18">
    <w:nsid w:val="43560BF9"/>
    <w:multiLevelType w:val="hybridMultilevel"/>
    <w:tmpl w:val="06B82C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630240"/>
    <w:multiLevelType w:val="multilevel"/>
    <w:tmpl w:val="167279AE"/>
    <w:lvl w:ilvl="0">
      <w:start w:val="1"/>
      <w:numFmt w:val="upperLetter"/>
      <w:pStyle w:val="AnnexHeading3"/>
      <w:lvlText w:val="Annex %1"/>
      <w:lvlJc w:val="left"/>
      <w:pPr>
        <w:tabs>
          <w:tab w:val="num" w:pos="1134"/>
        </w:tabs>
        <w:ind w:left="1134" w:hanging="1134"/>
      </w:pPr>
      <w:rPr>
        <w:rFonts w:ascii="Arial Bold" w:hAnsi="Arial Bold" w:hint="default"/>
        <w:b/>
        <w:bCs/>
        <w:i w:val="0"/>
        <w:sz w:val="32"/>
      </w:rPr>
    </w:lvl>
    <w:lvl w:ilvl="1">
      <w:start w:val="1"/>
      <w:numFmt w:val="decimal"/>
      <w:pStyle w:val="AnnexHeading1"/>
      <w:lvlText w:val="%1.%2"/>
      <w:lvlJc w:val="left"/>
      <w:pPr>
        <w:tabs>
          <w:tab w:val="num" w:pos="1134"/>
        </w:tabs>
        <w:ind w:left="1134" w:hanging="1134"/>
      </w:pPr>
      <w:rPr>
        <w:rFonts w:ascii="Arial Bold" w:hAnsi="Arial Bold" w:hint="default"/>
        <w:b/>
        <w:i w:val="0"/>
        <w:sz w:val="28"/>
      </w:rPr>
    </w:lvl>
    <w:lvl w:ilvl="2">
      <w:start w:val="1"/>
      <w:numFmt w:val="decimal"/>
      <w:pStyle w:val="AnnexHeading2"/>
      <w:lvlText w:val="%1.%2.%3"/>
      <w:lvlJc w:val="left"/>
      <w:pPr>
        <w:tabs>
          <w:tab w:val="num" w:pos="1134"/>
        </w:tabs>
        <w:ind w:left="1134" w:hanging="1134"/>
      </w:pPr>
      <w:rPr>
        <w:rFonts w:ascii="Arial Bold" w:hAnsi="Arial Bold" w:hint="default"/>
        <w:b/>
        <w:i w:val="0"/>
        <w:sz w:val="24"/>
      </w:rPr>
    </w:lvl>
    <w:lvl w:ilvl="3">
      <w:start w:val="1"/>
      <w:numFmt w:val="decimal"/>
      <w:pStyle w:val="AnnexHeading3"/>
      <w:lvlText w:val="%1.%2.%3.%4"/>
      <w:lvlJc w:val="left"/>
      <w:pPr>
        <w:tabs>
          <w:tab w:val="num" w:pos="1134"/>
        </w:tabs>
        <w:ind w:left="1134" w:hanging="1134"/>
      </w:pPr>
      <w:rPr>
        <w:rFonts w:ascii="Arial Bold" w:hAnsi="Arial Bold" w:hint="default"/>
        <w:b/>
        <w:i w:val="0"/>
        <w:sz w:val="20"/>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tabs>
          <w:tab w:val="num" w:pos="1800"/>
        </w:tabs>
        <w:ind w:left="1800" w:hanging="18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960"/>
        </w:tabs>
        <w:ind w:left="3960" w:hanging="180"/>
      </w:pPr>
      <w:rPr>
        <w:rFonts w:hint="default"/>
      </w:rPr>
    </w:lvl>
  </w:abstractNum>
  <w:abstractNum w:abstractNumId="20">
    <w:nsid w:val="437D550B"/>
    <w:multiLevelType w:val="hybridMultilevel"/>
    <w:tmpl w:val="8FEE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E7195D"/>
    <w:multiLevelType w:val="hybridMultilevel"/>
    <w:tmpl w:val="3BFE1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FF7006"/>
    <w:multiLevelType w:val="hybridMultilevel"/>
    <w:tmpl w:val="C486C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E5019C"/>
    <w:multiLevelType w:val="hybridMultilevel"/>
    <w:tmpl w:val="F9D87D4C"/>
    <w:lvl w:ilvl="0" w:tplc="04090017">
      <w:start w:val="1"/>
      <w:numFmt w:val="bullet"/>
      <w:pStyle w:val="ListBullet2"/>
      <w:lvlText w:val=""/>
      <w:lvlJc w:val="left"/>
      <w:pPr>
        <w:tabs>
          <w:tab w:val="num" w:pos="0"/>
        </w:tabs>
        <w:ind w:left="2268" w:hanging="567"/>
      </w:pPr>
      <w:rPr>
        <w:rFonts w:ascii="Symbol" w:hAnsi="Symbol"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5B593AD3"/>
    <w:multiLevelType w:val="hybridMultilevel"/>
    <w:tmpl w:val="0006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81F97"/>
    <w:multiLevelType w:val="hybridMultilevel"/>
    <w:tmpl w:val="189A2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297B03"/>
    <w:multiLevelType w:val="hybridMultilevel"/>
    <w:tmpl w:val="D3C029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7BB3340"/>
    <w:multiLevelType w:val="hybridMultilevel"/>
    <w:tmpl w:val="AF7A47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82F243F"/>
    <w:multiLevelType w:val="hybridMultilevel"/>
    <w:tmpl w:val="A0B26DC2"/>
    <w:lvl w:ilvl="0" w:tplc="5A0C181E">
      <w:start w:val="1"/>
      <w:numFmt w:val="bullet"/>
      <w:lvlText w:val=""/>
      <w:lvlJc w:val="left"/>
      <w:pPr>
        <w:ind w:left="720" w:hanging="360"/>
      </w:pPr>
      <w:rPr>
        <w:rFonts w:ascii="Symbol" w:hAnsi="Symbol" w:hint="default"/>
      </w:rPr>
    </w:lvl>
    <w:lvl w:ilvl="1" w:tplc="B0A066D4" w:tentative="1">
      <w:start w:val="1"/>
      <w:numFmt w:val="bullet"/>
      <w:lvlText w:val="o"/>
      <w:lvlJc w:val="left"/>
      <w:pPr>
        <w:ind w:left="1440" w:hanging="360"/>
      </w:pPr>
      <w:rPr>
        <w:rFonts w:ascii="Courier New" w:hAnsi="Courier New" w:hint="default"/>
      </w:rPr>
    </w:lvl>
    <w:lvl w:ilvl="2" w:tplc="3404C322" w:tentative="1">
      <w:start w:val="1"/>
      <w:numFmt w:val="bullet"/>
      <w:lvlText w:val=""/>
      <w:lvlJc w:val="left"/>
      <w:pPr>
        <w:ind w:left="2160" w:hanging="360"/>
      </w:pPr>
      <w:rPr>
        <w:rFonts w:ascii="Wingdings" w:hAnsi="Wingdings" w:hint="default"/>
      </w:rPr>
    </w:lvl>
    <w:lvl w:ilvl="3" w:tplc="8AE02882" w:tentative="1">
      <w:start w:val="1"/>
      <w:numFmt w:val="bullet"/>
      <w:lvlText w:val=""/>
      <w:lvlJc w:val="left"/>
      <w:pPr>
        <w:ind w:left="2880" w:hanging="360"/>
      </w:pPr>
      <w:rPr>
        <w:rFonts w:ascii="Symbol" w:hAnsi="Symbol" w:hint="default"/>
      </w:rPr>
    </w:lvl>
    <w:lvl w:ilvl="4" w:tplc="655623EA" w:tentative="1">
      <w:start w:val="1"/>
      <w:numFmt w:val="bullet"/>
      <w:lvlText w:val="o"/>
      <w:lvlJc w:val="left"/>
      <w:pPr>
        <w:ind w:left="3600" w:hanging="360"/>
      </w:pPr>
      <w:rPr>
        <w:rFonts w:ascii="Courier New" w:hAnsi="Courier New" w:hint="default"/>
      </w:rPr>
    </w:lvl>
    <w:lvl w:ilvl="5" w:tplc="4FE8EF76" w:tentative="1">
      <w:start w:val="1"/>
      <w:numFmt w:val="bullet"/>
      <w:lvlText w:val=""/>
      <w:lvlJc w:val="left"/>
      <w:pPr>
        <w:ind w:left="4320" w:hanging="360"/>
      </w:pPr>
      <w:rPr>
        <w:rFonts w:ascii="Wingdings" w:hAnsi="Wingdings" w:hint="default"/>
      </w:rPr>
    </w:lvl>
    <w:lvl w:ilvl="6" w:tplc="3ACC066E" w:tentative="1">
      <w:start w:val="1"/>
      <w:numFmt w:val="bullet"/>
      <w:lvlText w:val=""/>
      <w:lvlJc w:val="left"/>
      <w:pPr>
        <w:ind w:left="5040" w:hanging="360"/>
      </w:pPr>
      <w:rPr>
        <w:rFonts w:ascii="Symbol" w:hAnsi="Symbol" w:hint="default"/>
      </w:rPr>
    </w:lvl>
    <w:lvl w:ilvl="7" w:tplc="0E286C92" w:tentative="1">
      <w:start w:val="1"/>
      <w:numFmt w:val="bullet"/>
      <w:lvlText w:val="o"/>
      <w:lvlJc w:val="left"/>
      <w:pPr>
        <w:ind w:left="5760" w:hanging="360"/>
      </w:pPr>
      <w:rPr>
        <w:rFonts w:ascii="Courier New" w:hAnsi="Courier New" w:hint="default"/>
      </w:rPr>
    </w:lvl>
    <w:lvl w:ilvl="8" w:tplc="A7AE33C6" w:tentative="1">
      <w:start w:val="1"/>
      <w:numFmt w:val="bullet"/>
      <w:lvlText w:val=""/>
      <w:lvlJc w:val="left"/>
      <w:pPr>
        <w:ind w:left="6480" w:hanging="360"/>
      </w:pPr>
      <w:rPr>
        <w:rFonts w:ascii="Wingdings" w:hAnsi="Wingdings" w:hint="default"/>
      </w:rPr>
    </w:lvl>
  </w:abstractNum>
  <w:abstractNum w:abstractNumId="29">
    <w:nsid w:val="6A406EF1"/>
    <w:multiLevelType w:val="hybridMultilevel"/>
    <w:tmpl w:val="5FF6B8A0"/>
    <w:lvl w:ilvl="0" w:tplc="4068248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C47586"/>
    <w:multiLevelType w:val="hybridMultilevel"/>
    <w:tmpl w:val="D5CED7D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CA588D"/>
    <w:multiLevelType w:val="hybridMultilevel"/>
    <w:tmpl w:val="9F98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180A9E"/>
    <w:multiLevelType w:val="hybridMultilevel"/>
    <w:tmpl w:val="7DF8FED0"/>
    <w:lvl w:ilvl="0" w:tplc="3B4E6B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455FE6"/>
    <w:multiLevelType w:val="hybridMultilevel"/>
    <w:tmpl w:val="74DC9F7A"/>
    <w:lvl w:ilvl="0" w:tplc="40682486">
      <w:start w:val="1"/>
      <w:numFmt w:val="lowerLetter"/>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17"/>
  </w:num>
  <w:num w:numId="3">
    <w:abstractNumId w:val="23"/>
  </w:num>
  <w:num w:numId="4">
    <w:abstractNumId w:val="19"/>
  </w:num>
  <w:num w:numId="5">
    <w:abstractNumId w:val="7"/>
  </w:num>
  <w:num w:numId="6">
    <w:abstractNumId w:val="31"/>
  </w:num>
  <w:num w:numId="7">
    <w:abstractNumId w:val="15"/>
  </w:num>
  <w:num w:numId="8">
    <w:abstractNumId w:val="28"/>
  </w:num>
  <w:num w:numId="9">
    <w:abstractNumId w:val="20"/>
  </w:num>
  <w:num w:numId="10">
    <w:abstractNumId w:val="27"/>
  </w:num>
  <w:num w:numId="11">
    <w:abstractNumId w:val="21"/>
  </w:num>
  <w:num w:numId="12">
    <w:abstractNumId w:val="4"/>
  </w:num>
  <w:num w:numId="13">
    <w:abstractNumId w:val="6"/>
  </w:num>
  <w:num w:numId="14">
    <w:abstractNumId w:val="26"/>
  </w:num>
  <w:num w:numId="15">
    <w:abstractNumId w:val="2"/>
  </w:num>
  <w:num w:numId="16">
    <w:abstractNumId w:val="10"/>
  </w:num>
  <w:num w:numId="17">
    <w:abstractNumId w:val="16"/>
  </w:num>
  <w:num w:numId="18">
    <w:abstractNumId w:val="5"/>
  </w:num>
  <w:num w:numId="19">
    <w:abstractNumId w:val="33"/>
  </w:num>
  <w:num w:numId="20">
    <w:abstractNumId w:val="12"/>
  </w:num>
  <w:num w:numId="21">
    <w:abstractNumId w:val="29"/>
  </w:num>
  <w:num w:numId="22">
    <w:abstractNumId w:val="9"/>
  </w:num>
  <w:num w:numId="23">
    <w:abstractNumId w:val="14"/>
  </w:num>
  <w:num w:numId="24">
    <w:abstractNumId w:val="30"/>
  </w:num>
  <w:num w:numId="25">
    <w:abstractNumId w:val="11"/>
  </w:num>
  <w:num w:numId="26">
    <w:abstractNumId w:val="24"/>
  </w:num>
  <w:num w:numId="27">
    <w:abstractNumId w:val="22"/>
  </w:num>
  <w:num w:numId="28">
    <w:abstractNumId w:val="25"/>
  </w:num>
  <w:num w:numId="29">
    <w:abstractNumId w:val="8"/>
  </w:num>
  <w:num w:numId="30">
    <w:abstractNumId w:val="18"/>
  </w:num>
  <w:num w:numId="31">
    <w:abstractNumId w:val="32"/>
  </w:num>
  <w:num w:numId="3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7D2"/>
    <w:rsid w:val="00000587"/>
    <w:rsid w:val="00000D92"/>
    <w:rsid w:val="00001655"/>
    <w:rsid w:val="00001FD3"/>
    <w:rsid w:val="00003843"/>
    <w:rsid w:val="00003A11"/>
    <w:rsid w:val="00003B5C"/>
    <w:rsid w:val="00003CF6"/>
    <w:rsid w:val="0000488B"/>
    <w:rsid w:val="00004E1B"/>
    <w:rsid w:val="00005319"/>
    <w:rsid w:val="000054B6"/>
    <w:rsid w:val="00005926"/>
    <w:rsid w:val="00005F71"/>
    <w:rsid w:val="0000629D"/>
    <w:rsid w:val="00007372"/>
    <w:rsid w:val="00007AD0"/>
    <w:rsid w:val="0001033C"/>
    <w:rsid w:val="00011300"/>
    <w:rsid w:val="00011951"/>
    <w:rsid w:val="00011B3C"/>
    <w:rsid w:val="000124CC"/>
    <w:rsid w:val="00012B1C"/>
    <w:rsid w:val="000134D9"/>
    <w:rsid w:val="00013502"/>
    <w:rsid w:val="000135E0"/>
    <w:rsid w:val="0001370F"/>
    <w:rsid w:val="00013DFA"/>
    <w:rsid w:val="00013E53"/>
    <w:rsid w:val="000142F3"/>
    <w:rsid w:val="00014C46"/>
    <w:rsid w:val="000150B3"/>
    <w:rsid w:val="00015514"/>
    <w:rsid w:val="000161B0"/>
    <w:rsid w:val="00016886"/>
    <w:rsid w:val="00016FFF"/>
    <w:rsid w:val="00017865"/>
    <w:rsid w:val="00017930"/>
    <w:rsid w:val="00020318"/>
    <w:rsid w:val="000207B9"/>
    <w:rsid w:val="000209EB"/>
    <w:rsid w:val="00020D3C"/>
    <w:rsid w:val="0002185A"/>
    <w:rsid w:val="00021B76"/>
    <w:rsid w:val="00022250"/>
    <w:rsid w:val="0002227B"/>
    <w:rsid w:val="00022881"/>
    <w:rsid w:val="000232A7"/>
    <w:rsid w:val="00023A8C"/>
    <w:rsid w:val="00023C5D"/>
    <w:rsid w:val="00024FF6"/>
    <w:rsid w:val="0002516C"/>
    <w:rsid w:val="000252D8"/>
    <w:rsid w:val="00025704"/>
    <w:rsid w:val="000259B4"/>
    <w:rsid w:val="00026EEF"/>
    <w:rsid w:val="00026F01"/>
    <w:rsid w:val="00026F70"/>
    <w:rsid w:val="0002794C"/>
    <w:rsid w:val="0003013D"/>
    <w:rsid w:val="00031A61"/>
    <w:rsid w:val="00031BF4"/>
    <w:rsid w:val="00031E25"/>
    <w:rsid w:val="00032896"/>
    <w:rsid w:val="00032A9E"/>
    <w:rsid w:val="00032D49"/>
    <w:rsid w:val="00033690"/>
    <w:rsid w:val="000336C7"/>
    <w:rsid w:val="0003402E"/>
    <w:rsid w:val="00034BED"/>
    <w:rsid w:val="00034CD2"/>
    <w:rsid w:val="00034DDB"/>
    <w:rsid w:val="000352C3"/>
    <w:rsid w:val="000352F6"/>
    <w:rsid w:val="00036925"/>
    <w:rsid w:val="000369D3"/>
    <w:rsid w:val="00036DC8"/>
    <w:rsid w:val="00036DE5"/>
    <w:rsid w:val="00037157"/>
    <w:rsid w:val="00037361"/>
    <w:rsid w:val="00037771"/>
    <w:rsid w:val="00037A88"/>
    <w:rsid w:val="000403A7"/>
    <w:rsid w:val="00041194"/>
    <w:rsid w:val="00041A0E"/>
    <w:rsid w:val="0004207B"/>
    <w:rsid w:val="00042D3E"/>
    <w:rsid w:val="00042D68"/>
    <w:rsid w:val="000439A5"/>
    <w:rsid w:val="00043A89"/>
    <w:rsid w:val="00043DCA"/>
    <w:rsid w:val="00044031"/>
    <w:rsid w:val="000440E5"/>
    <w:rsid w:val="00044310"/>
    <w:rsid w:val="00044684"/>
    <w:rsid w:val="000453C7"/>
    <w:rsid w:val="0004547C"/>
    <w:rsid w:val="000454C7"/>
    <w:rsid w:val="000456E4"/>
    <w:rsid w:val="0004585C"/>
    <w:rsid w:val="00045CBC"/>
    <w:rsid w:val="00045DCB"/>
    <w:rsid w:val="000465F7"/>
    <w:rsid w:val="000466B0"/>
    <w:rsid w:val="000467DC"/>
    <w:rsid w:val="00047263"/>
    <w:rsid w:val="000500C4"/>
    <w:rsid w:val="00050E9E"/>
    <w:rsid w:val="00051267"/>
    <w:rsid w:val="00051AEF"/>
    <w:rsid w:val="00051D2B"/>
    <w:rsid w:val="00051F1C"/>
    <w:rsid w:val="0005227C"/>
    <w:rsid w:val="00052F22"/>
    <w:rsid w:val="00053E91"/>
    <w:rsid w:val="00054C25"/>
    <w:rsid w:val="0005585C"/>
    <w:rsid w:val="0005585E"/>
    <w:rsid w:val="000559BA"/>
    <w:rsid w:val="00055A9E"/>
    <w:rsid w:val="00055AA7"/>
    <w:rsid w:val="00055D22"/>
    <w:rsid w:val="00055F60"/>
    <w:rsid w:val="000563B8"/>
    <w:rsid w:val="0005647A"/>
    <w:rsid w:val="00056A5F"/>
    <w:rsid w:val="000577A2"/>
    <w:rsid w:val="00057AD1"/>
    <w:rsid w:val="00057DE5"/>
    <w:rsid w:val="00057EBE"/>
    <w:rsid w:val="000605CA"/>
    <w:rsid w:val="00060D54"/>
    <w:rsid w:val="00061F8D"/>
    <w:rsid w:val="00063326"/>
    <w:rsid w:val="00063818"/>
    <w:rsid w:val="0006383D"/>
    <w:rsid w:val="00063B9A"/>
    <w:rsid w:val="00063D67"/>
    <w:rsid w:val="00063D9A"/>
    <w:rsid w:val="0006444D"/>
    <w:rsid w:val="000649FE"/>
    <w:rsid w:val="00064A71"/>
    <w:rsid w:val="00064C56"/>
    <w:rsid w:val="00064E41"/>
    <w:rsid w:val="0006503D"/>
    <w:rsid w:val="000650A4"/>
    <w:rsid w:val="000655FA"/>
    <w:rsid w:val="00065664"/>
    <w:rsid w:val="0006620B"/>
    <w:rsid w:val="000663A8"/>
    <w:rsid w:val="00066688"/>
    <w:rsid w:val="0006695A"/>
    <w:rsid w:val="00067863"/>
    <w:rsid w:val="000678A5"/>
    <w:rsid w:val="00067A16"/>
    <w:rsid w:val="00070C9C"/>
    <w:rsid w:val="00070DCD"/>
    <w:rsid w:val="000714DA"/>
    <w:rsid w:val="00071C8B"/>
    <w:rsid w:val="00072593"/>
    <w:rsid w:val="00072CE3"/>
    <w:rsid w:val="00072F17"/>
    <w:rsid w:val="000736E9"/>
    <w:rsid w:val="00073C74"/>
    <w:rsid w:val="00074101"/>
    <w:rsid w:val="00074204"/>
    <w:rsid w:val="0007504D"/>
    <w:rsid w:val="00075316"/>
    <w:rsid w:val="0007599C"/>
    <w:rsid w:val="00075C93"/>
    <w:rsid w:val="000766E9"/>
    <w:rsid w:val="00076D6A"/>
    <w:rsid w:val="00076ECC"/>
    <w:rsid w:val="00080E0F"/>
    <w:rsid w:val="0008149A"/>
    <w:rsid w:val="0008160C"/>
    <w:rsid w:val="00081762"/>
    <w:rsid w:val="00081A39"/>
    <w:rsid w:val="0008203A"/>
    <w:rsid w:val="00082726"/>
    <w:rsid w:val="00082A72"/>
    <w:rsid w:val="0008300A"/>
    <w:rsid w:val="00083A09"/>
    <w:rsid w:val="00083EBE"/>
    <w:rsid w:val="00084DFF"/>
    <w:rsid w:val="00085E09"/>
    <w:rsid w:val="00086281"/>
    <w:rsid w:val="00086295"/>
    <w:rsid w:val="000865D7"/>
    <w:rsid w:val="0008681A"/>
    <w:rsid w:val="00086D59"/>
    <w:rsid w:val="0009089B"/>
    <w:rsid w:val="00091C7E"/>
    <w:rsid w:val="00091DCB"/>
    <w:rsid w:val="000921DE"/>
    <w:rsid w:val="00092F6C"/>
    <w:rsid w:val="00092F9F"/>
    <w:rsid w:val="00093030"/>
    <w:rsid w:val="000934C9"/>
    <w:rsid w:val="00093856"/>
    <w:rsid w:val="00093BC6"/>
    <w:rsid w:val="00094396"/>
    <w:rsid w:val="00094869"/>
    <w:rsid w:val="0009540E"/>
    <w:rsid w:val="00095C93"/>
    <w:rsid w:val="00095D0A"/>
    <w:rsid w:val="0009606B"/>
    <w:rsid w:val="000963E6"/>
    <w:rsid w:val="00096582"/>
    <w:rsid w:val="00096AFF"/>
    <w:rsid w:val="000974C1"/>
    <w:rsid w:val="00097733"/>
    <w:rsid w:val="00097935"/>
    <w:rsid w:val="00097C34"/>
    <w:rsid w:val="000A06C0"/>
    <w:rsid w:val="000A0AE6"/>
    <w:rsid w:val="000A0BF6"/>
    <w:rsid w:val="000A0EAA"/>
    <w:rsid w:val="000A1A58"/>
    <w:rsid w:val="000A3366"/>
    <w:rsid w:val="000A3683"/>
    <w:rsid w:val="000A3F13"/>
    <w:rsid w:val="000A4465"/>
    <w:rsid w:val="000A4DB5"/>
    <w:rsid w:val="000A629E"/>
    <w:rsid w:val="000A6B51"/>
    <w:rsid w:val="000A77A6"/>
    <w:rsid w:val="000A77F7"/>
    <w:rsid w:val="000A7B44"/>
    <w:rsid w:val="000B040F"/>
    <w:rsid w:val="000B09D8"/>
    <w:rsid w:val="000B13FE"/>
    <w:rsid w:val="000B18C1"/>
    <w:rsid w:val="000B1A7A"/>
    <w:rsid w:val="000B1FF1"/>
    <w:rsid w:val="000B23F9"/>
    <w:rsid w:val="000B25F3"/>
    <w:rsid w:val="000B2B48"/>
    <w:rsid w:val="000B3451"/>
    <w:rsid w:val="000B35B1"/>
    <w:rsid w:val="000B3884"/>
    <w:rsid w:val="000B3E5F"/>
    <w:rsid w:val="000B4132"/>
    <w:rsid w:val="000B485B"/>
    <w:rsid w:val="000B4995"/>
    <w:rsid w:val="000B4B35"/>
    <w:rsid w:val="000B514D"/>
    <w:rsid w:val="000B6FC3"/>
    <w:rsid w:val="000B722F"/>
    <w:rsid w:val="000B73D8"/>
    <w:rsid w:val="000B77B2"/>
    <w:rsid w:val="000C015F"/>
    <w:rsid w:val="000C031A"/>
    <w:rsid w:val="000C066C"/>
    <w:rsid w:val="000C06F4"/>
    <w:rsid w:val="000C0CC4"/>
    <w:rsid w:val="000C1361"/>
    <w:rsid w:val="000C1459"/>
    <w:rsid w:val="000C1584"/>
    <w:rsid w:val="000C16E9"/>
    <w:rsid w:val="000C2132"/>
    <w:rsid w:val="000C2745"/>
    <w:rsid w:val="000C2A0A"/>
    <w:rsid w:val="000C2D38"/>
    <w:rsid w:val="000C2FF9"/>
    <w:rsid w:val="000C31BC"/>
    <w:rsid w:val="000C33C5"/>
    <w:rsid w:val="000C3814"/>
    <w:rsid w:val="000C3F2B"/>
    <w:rsid w:val="000C47CC"/>
    <w:rsid w:val="000C49E1"/>
    <w:rsid w:val="000C5A2B"/>
    <w:rsid w:val="000C5F38"/>
    <w:rsid w:val="000C5FBC"/>
    <w:rsid w:val="000C6153"/>
    <w:rsid w:val="000C6200"/>
    <w:rsid w:val="000C677F"/>
    <w:rsid w:val="000C6884"/>
    <w:rsid w:val="000C6A5B"/>
    <w:rsid w:val="000C6FAD"/>
    <w:rsid w:val="000C743D"/>
    <w:rsid w:val="000C7770"/>
    <w:rsid w:val="000C7DDE"/>
    <w:rsid w:val="000D05BC"/>
    <w:rsid w:val="000D09CE"/>
    <w:rsid w:val="000D0B9A"/>
    <w:rsid w:val="000D0CE5"/>
    <w:rsid w:val="000D0F11"/>
    <w:rsid w:val="000D189D"/>
    <w:rsid w:val="000D194A"/>
    <w:rsid w:val="000D1A85"/>
    <w:rsid w:val="000D2654"/>
    <w:rsid w:val="000D2A15"/>
    <w:rsid w:val="000D3081"/>
    <w:rsid w:val="000D32D4"/>
    <w:rsid w:val="000D353B"/>
    <w:rsid w:val="000D36CA"/>
    <w:rsid w:val="000D3C3B"/>
    <w:rsid w:val="000D3DD8"/>
    <w:rsid w:val="000D4C83"/>
    <w:rsid w:val="000D4DC7"/>
    <w:rsid w:val="000D525C"/>
    <w:rsid w:val="000D5286"/>
    <w:rsid w:val="000D52E0"/>
    <w:rsid w:val="000D54CD"/>
    <w:rsid w:val="000D559B"/>
    <w:rsid w:val="000D6A83"/>
    <w:rsid w:val="000D6E2F"/>
    <w:rsid w:val="000D7FA4"/>
    <w:rsid w:val="000E0CC2"/>
    <w:rsid w:val="000E0E24"/>
    <w:rsid w:val="000E142E"/>
    <w:rsid w:val="000E2629"/>
    <w:rsid w:val="000E271D"/>
    <w:rsid w:val="000E2F80"/>
    <w:rsid w:val="000E2F96"/>
    <w:rsid w:val="000E3640"/>
    <w:rsid w:val="000E3893"/>
    <w:rsid w:val="000E3BFA"/>
    <w:rsid w:val="000E4694"/>
    <w:rsid w:val="000E493C"/>
    <w:rsid w:val="000E4A1B"/>
    <w:rsid w:val="000E53B8"/>
    <w:rsid w:val="000E7114"/>
    <w:rsid w:val="000E7132"/>
    <w:rsid w:val="000E754E"/>
    <w:rsid w:val="000E7A9D"/>
    <w:rsid w:val="000F03A0"/>
    <w:rsid w:val="000F055A"/>
    <w:rsid w:val="000F0B4E"/>
    <w:rsid w:val="000F0F6A"/>
    <w:rsid w:val="000F1CD9"/>
    <w:rsid w:val="000F1E2C"/>
    <w:rsid w:val="000F2107"/>
    <w:rsid w:val="000F21F0"/>
    <w:rsid w:val="000F293C"/>
    <w:rsid w:val="000F2A69"/>
    <w:rsid w:val="000F315F"/>
    <w:rsid w:val="000F3194"/>
    <w:rsid w:val="000F3592"/>
    <w:rsid w:val="000F35F7"/>
    <w:rsid w:val="000F3C95"/>
    <w:rsid w:val="000F443C"/>
    <w:rsid w:val="000F4BA5"/>
    <w:rsid w:val="000F4D8D"/>
    <w:rsid w:val="000F5015"/>
    <w:rsid w:val="000F59BD"/>
    <w:rsid w:val="000F6FA3"/>
    <w:rsid w:val="000F726A"/>
    <w:rsid w:val="00100107"/>
    <w:rsid w:val="00100577"/>
    <w:rsid w:val="001006EE"/>
    <w:rsid w:val="00100FE7"/>
    <w:rsid w:val="00101051"/>
    <w:rsid w:val="001012F5"/>
    <w:rsid w:val="0010149C"/>
    <w:rsid w:val="0010180C"/>
    <w:rsid w:val="001020C1"/>
    <w:rsid w:val="001023C9"/>
    <w:rsid w:val="001024CB"/>
    <w:rsid w:val="00102703"/>
    <w:rsid w:val="00102A50"/>
    <w:rsid w:val="00102D6A"/>
    <w:rsid w:val="001031B5"/>
    <w:rsid w:val="00103B95"/>
    <w:rsid w:val="00103E0B"/>
    <w:rsid w:val="00104513"/>
    <w:rsid w:val="0010454A"/>
    <w:rsid w:val="001045D9"/>
    <w:rsid w:val="001049FF"/>
    <w:rsid w:val="00105A8B"/>
    <w:rsid w:val="00105F8C"/>
    <w:rsid w:val="001061A7"/>
    <w:rsid w:val="00106DCB"/>
    <w:rsid w:val="001072E2"/>
    <w:rsid w:val="001072E7"/>
    <w:rsid w:val="001076EB"/>
    <w:rsid w:val="00107E7E"/>
    <w:rsid w:val="001105AA"/>
    <w:rsid w:val="001107E9"/>
    <w:rsid w:val="001109DE"/>
    <w:rsid w:val="001111DE"/>
    <w:rsid w:val="00111648"/>
    <w:rsid w:val="0011193B"/>
    <w:rsid w:val="00112109"/>
    <w:rsid w:val="001128E1"/>
    <w:rsid w:val="00112BCB"/>
    <w:rsid w:val="00114664"/>
    <w:rsid w:val="0011487D"/>
    <w:rsid w:val="00116554"/>
    <w:rsid w:val="00117119"/>
    <w:rsid w:val="001175FD"/>
    <w:rsid w:val="00117A9C"/>
    <w:rsid w:val="0012051B"/>
    <w:rsid w:val="001211E4"/>
    <w:rsid w:val="001224B5"/>
    <w:rsid w:val="0012261E"/>
    <w:rsid w:val="00122F03"/>
    <w:rsid w:val="001234E4"/>
    <w:rsid w:val="001235AC"/>
    <w:rsid w:val="00123CEB"/>
    <w:rsid w:val="00124488"/>
    <w:rsid w:val="00124712"/>
    <w:rsid w:val="001255E2"/>
    <w:rsid w:val="00125F49"/>
    <w:rsid w:val="001261B8"/>
    <w:rsid w:val="00126847"/>
    <w:rsid w:val="00126944"/>
    <w:rsid w:val="00126A91"/>
    <w:rsid w:val="00126B55"/>
    <w:rsid w:val="00127426"/>
    <w:rsid w:val="00127D3A"/>
    <w:rsid w:val="00130741"/>
    <w:rsid w:val="00130E17"/>
    <w:rsid w:val="00130F38"/>
    <w:rsid w:val="001310C1"/>
    <w:rsid w:val="00131792"/>
    <w:rsid w:val="0013289A"/>
    <w:rsid w:val="00132E80"/>
    <w:rsid w:val="00132F6C"/>
    <w:rsid w:val="00133169"/>
    <w:rsid w:val="00133190"/>
    <w:rsid w:val="00133216"/>
    <w:rsid w:val="00133345"/>
    <w:rsid w:val="001340E2"/>
    <w:rsid w:val="001352C3"/>
    <w:rsid w:val="0013558A"/>
    <w:rsid w:val="00135907"/>
    <w:rsid w:val="00135F68"/>
    <w:rsid w:val="001362F8"/>
    <w:rsid w:val="0013672A"/>
    <w:rsid w:val="0013748F"/>
    <w:rsid w:val="001375F3"/>
    <w:rsid w:val="00137B9D"/>
    <w:rsid w:val="00141806"/>
    <w:rsid w:val="0014182C"/>
    <w:rsid w:val="00141EA7"/>
    <w:rsid w:val="00142393"/>
    <w:rsid w:val="0014263F"/>
    <w:rsid w:val="00142BC0"/>
    <w:rsid w:val="001434AF"/>
    <w:rsid w:val="00144803"/>
    <w:rsid w:val="001455C4"/>
    <w:rsid w:val="001455FE"/>
    <w:rsid w:val="00145C02"/>
    <w:rsid w:val="00145C34"/>
    <w:rsid w:val="00145DD4"/>
    <w:rsid w:val="00146197"/>
    <w:rsid w:val="00146791"/>
    <w:rsid w:val="00146B77"/>
    <w:rsid w:val="001473D9"/>
    <w:rsid w:val="0014757C"/>
    <w:rsid w:val="00147AA6"/>
    <w:rsid w:val="001500A2"/>
    <w:rsid w:val="0015142C"/>
    <w:rsid w:val="001517C5"/>
    <w:rsid w:val="00152CBF"/>
    <w:rsid w:val="0015300A"/>
    <w:rsid w:val="00153158"/>
    <w:rsid w:val="001536D9"/>
    <w:rsid w:val="00153961"/>
    <w:rsid w:val="00153B6A"/>
    <w:rsid w:val="00154411"/>
    <w:rsid w:val="001546A4"/>
    <w:rsid w:val="00154A7F"/>
    <w:rsid w:val="00154AEE"/>
    <w:rsid w:val="00154FAF"/>
    <w:rsid w:val="0015517C"/>
    <w:rsid w:val="001554A2"/>
    <w:rsid w:val="00155B67"/>
    <w:rsid w:val="00156FCE"/>
    <w:rsid w:val="001574DF"/>
    <w:rsid w:val="00157DA1"/>
    <w:rsid w:val="001600F5"/>
    <w:rsid w:val="00160B93"/>
    <w:rsid w:val="001611C3"/>
    <w:rsid w:val="001616FB"/>
    <w:rsid w:val="001619CC"/>
    <w:rsid w:val="00161FB1"/>
    <w:rsid w:val="00161FE5"/>
    <w:rsid w:val="00162DF9"/>
    <w:rsid w:val="00163057"/>
    <w:rsid w:val="00163AC5"/>
    <w:rsid w:val="001643E5"/>
    <w:rsid w:val="00164CC5"/>
    <w:rsid w:val="001658F4"/>
    <w:rsid w:val="00165C67"/>
    <w:rsid w:val="00165EAA"/>
    <w:rsid w:val="00166CA7"/>
    <w:rsid w:val="0016711F"/>
    <w:rsid w:val="0016770F"/>
    <w:rsid w:val="00167944"/>
    <w:rsid w:val="00167B52"/>
    <w:rsid w:val="00170315"/>
    <w:rsid w:val="001705D0"/>
    <w:rsid w:val="0017089F"/>
    <w:rsid w:val="00170B45"/>
    <w:rsid w:val="00171514"/>
    <w:rsid w:val="001715E4"/>
    <w:rsid w:val="00171838"/>
    <w:rsid w:val="00171A96"/>
    <w:rsid w:val="00172189"/>
    <w:rsid w:val="0017443A"/>
    <w:rsid w:val="0017449B"/>
    <w:rsid w:val="001744A1"/>
    <w:rsid w:val="0017462A"/>
    <w:rsid w:val="001752BF"/>
    <w:rsid w:val="00176A81"/>
    <w:rsid w:val="0017777D"/>
    <w:rsid w:val="00177961"/>
    <w:rsid w:val="00177A24"/>
    <w:rsid w:val="00180284"/>
    <w:rsid w:val="00180DF8"/>
    <w:rsid w:val="00180EC2"/>
    <w:rsid w:val="00180EE3"/>
    <w:rsid w:val="00181EE5"/>
    <w:rsid w:val="00182A36"/>
    <w:rsid w:val="00182FB8"/>
    <w:rsid w:val="0018316E"/>
    <w:rsid w:val="00185548"/>
    <w:rsid w:val="00185C0B"/>
    <w:rsid w:val="00185E38"/>
    <w:rsid w:val="00186193"/>
    <w:rsid w:val="00186787"/>
    <w:rsid w:val="00186989"/>
    <w:rsid w:val="00186E9D"/>
    <w:rsid w:val="00187627"/>
    <w:rsid w:val="001878FD"/>
    <w:rsid w:val="0018798E"/>
    <w:rsid w:val="00187CD6"/>
    <w:rsid w:val="001904F5"/>
    <w:rsid w:val="00190585"/>
    <w:rsid w:val="0019083F"/>
    <w:rsid w:val="00190BA8"/>
    <w:rsid w:val="00191629"/>
    <w:rsid w:val="00191733"/>
    <w:rsid w:val="00191CA9"/>
    <w:rsid w:val="0019213B"/>
    <w:rsid w:val="001925DD"/>
    <w:rsid w:val="00192A5D"/>
    <w:rsid w:val="00192C72"/>
    <w:rsid w:val="00192E10"/>
    <w:rsid w:val="00193069"/>
    <w:rsid w:val="00193A3C"/>
    <w:rsid w:val="00193C79"/>
    <w:rsid w:val="00193D18"/>
    <w:rsid w:val="00194041"/>
    <w:rsid w:val="00194558"/>
    <w:rsid w:val="0019457A"/>
    <w:rsid w:val="001947D9"/>
    <w:rsid w:val="00194C28"/>
    <w:rsid w:val="00194D69"/>
    <w:rsid w:val="001950F4"/>
    <w:rsid w:val="00195580"/>
    <w:rsid w:val="00195EB3"/>
    <w:rsid w:val="00195FA2"/>
    <w:rsid w:val="00196100"/>
    <w:rsid w:val="00196230"/>
    <w:rsid w:val="0019634B"/>
    <w:rsid w:val="0019690C"/>
    <w:rsid w:val="00197634"/>
    <w:rsid w:val="00197708"/>
    <w:rsid w:val="00197D1B"/>
    <w:rsid w:val="001A00D9"/>
    <w:rsid w:val="001A02F2"/>
    <w:rsid w:val="001A0B55"/>
    <w:rsid w:val="001A1600"/>
    <w:rsid w:val="001A1659"/>
    <w:rsid w:val="001A1B03"/>
    <w:rsid w:val="001A3536"/>
    <w:rsid w:val="001A3F20"/>
    <w:rsid w:val="001A4922"/>
    <w:rsid w:val="001A49CB"/>
    <w:rsid w:val="001A524F"/>
    <w:rsid w:val="001A5511"/>
    <w:rsid w:val="001A5D79"/>
    <w:rsid w:val="001A5E52"/>
    <w:rsid w:val="001A65AB"/>
    <w:rsid w:val="001A6881"/>
    <w:rsid w:val="001A69EE"/>
    <w:rsid w:val="001A7675"/>
    <w:rsid w:val="001A7786"/>
    <w:rsid w:val="001A7AB8"/>
    <w:rsid w:val="001A7AF7"/>
    <w:rsid w:val="001A7DBD"/>
    <w:rsid w:val="001A7FDD"/>
    <w:rsid w:val="001B0B69"/>
    <w:rsid w:val="001B20B6"/>
    <w:rsid w:val="001B305C"/>
    <w:rsid w:val="001B3B2B"/>
    <w:rsid w:val="001B3ECE"/>
    <w:rsid w:val="001B4204"/>
    <w:rsid w:val="001B425C"/>
    <w:rsid w:val="001B453E"/>
    <w:rsid w:val="001B4576"/>
    <w:rsid w:val="001B45B1"/>
    <w:rsid w:val="001B471F"/>
    <w:rsid w:val="001B48DF"/>
    <w:rsid w:val="001B4C55"/>
    <w:rsid w:val="001B53AB"/>
    <w:rsid w:val="001B6254"/>
    <w:rsid w:val="001B70DC"/>
    <w:rsid w:val="001B788F"/>
    <w:rsid w:val="001B7C44"/>
    <w:rsid w:val="001C0BA3"/>
    <w:rsid w:val="001C16A5"/>
    <w:rsid w:val="001C1A77"/>
    <w:rsid w:val="001C23BD"/>
    <w:rsid w:val="001C246F"/>
    <w:rsid w:val="001C2928"/>
    <w:rsid w:val="001C2CF2"/>
    <w:rsid w:val="001C2D1E"/>
    <w:rsid w:val="001C31B6"/>
    <w:rsid w:val="001C3781"/>
    <w:rsid w:val="001C43AD"/>
    <w:rsid w:val="001C4C31"/>
    <w:rsid w:val="001C6212"/>
    <w:rsid w:val="001C65D6"/>
    <w:rsid w:val="001C67F0"/>
    <w:rsid w:val="001C7487"/>
    <w:rsid w:val="001D0204"/>
    <w:rsid w:val="001D03B6"/>
    <w:rsid w:val="001D0ACD"/>
    <w:rsid w:val="001D1202"/>
    <w:rsid w:val="001D15E0"/>
    <w:rsid w:val="001D1E06"/>
    <w:rsid w:val="001D232D"/>
    <w:rsid w:val="001D267D"/>
    <w:rsid w:val="001D26AC"/>
    <w:rsid w:val="001D2BB3"/>
    <w:rsid w:val="001D3196"/>
    <w:rsid w:val="001D33D7"/>
    <w:rsid w:val="001D347E"/>
    <w:rsid w:val="001D3695"/>
    <w:rsid w:val="001D3E9B"/>
    <w:rsid w:val="001D5609"/>
    <w:rsid w:val="001D590B"/>
    <w:rsid w:val="001D5AA1"/>
    <w:rsid w:val="001D696B"/>
    <w:rsid w:val="001D699D"/>
    <w:rsid w:val="001D7175"/>
    <w:rsid w:val="001D7246"/>
    <w:rsid w:val="001D787B"/>
    <w:rsid w:val="001E0002"/>
    <w:rsid w:val="001E0005"/>
    <w:rsid w:val="001E01B3"/>
    <w:rsid w:val="001E118B"/>
    <w:rsid w:val="001E2848"/>
    <w:rsid w:val="001E2995"/>
    <w:rsid w:val="001E2B51"/>
    <w:rsid w:val="001E3A97"/>
    <w:rsid w:val="001E3E98"/>
    <w:rsid w:val="001E3FDA"/>
    <w:rsid w:val="001E44A1"/>
    <w:rsid w:val="001E4E17"/>
    <w:rsid w:val="001E503D"/>
    <w:rsid w:val="001E539F"/>
    <w:rsid w:val="001E5510"/>
    <w:rsid w:val="001E6550"/>
    <w:rsid w:val="001E69B9"/>
    <w:rsid w:val="001E7356"/>
    <w:rsid w:val="001E77CE"/>
    <w:rsid w:val="001E77DA"/>
    <w:rsid w:val="001F0592"/>
    <w:rsid w:val="001F066D"/>
    <w:rsid w:val="001F1C67"/>
    <w:rsid w:val="001F44BD"/>
    <w:rsid w:val="001F4556"/>
    <w:rsid w:val="001F4558"/>
    <w:rsid w:val="001F456F"/>
    <w:rsid w:val="001F47F6"/>
    <w:rsid w:val="001F507A"/>
    <w:rsid w:val="001F557E"/>
    <w:rsid w:val="001F6788"/>
    <w:rsid w:val="001F6E0F"/>
    <w:rsid w:val="00200439"/>
    <w:rsid w:val="00200632"/>
    <w:rsid w:val="002010E5"/>
    <w:rsid w:val="0020236E"/>
    <w:rsid w:val="0020318E"/>
    <w:rsid w:val="00204465"/>
    <w:rsid w:val="00204975"/>
    <w:rsid w:val="00205222"/>
    <w:rsid w:val="00205553"/>
    <w:rsid w:val="00206245"/>
    <w:rsid w:val="002064F5"/>
    <w:rsid w:val="00206876"/>
    <w:rsid w:val="00206EAA"/>
    <w:rsid w:val="00206F2B"/>
    <w:rsid w:val="0020718E"/>
    <w:rsid w:val="0020749E"/>
    <w:rsid w:val="00210806"/>
    <w:rsid w:val="00210A53"/>
    <w:rsid w:val="00211EAF"/>
    <w:rsid w:val="00212AD8"/>
    <w:rsid w:val="00213635"/>
    <w:rsid w:val="0021380F"/>
    <w:rsid w:val="00214147"/>
    <w:rsid w:val="002141AE"/>
    <w:rsid w:val="002141B5"/>
    <w:rsid w:val="00214612"/>
    <w:rsid w:val="00214788"/>
    <w:rsid w:val="00214975"/>
    <w:rsid w:val="00215136"/>
    <w:rsid w:val="002159FF"/>
    <w:rsid w:val="0021665F"/>
    <w:rsid w:val="002167BD"/>
    <w:rsid w:val="0021686C"/>
    <w:rsid w:val="00216896"/>
    <w:rsid w:val="00216F91"/>
    <w:rsid w:val="0021754B"/>
    <w:rsid w:val="0021761F"/>
    <w:rsid w:val="002179C4"/>
    <w:rsid w:val="00217AAC"/>
    <w:rsid w:val="00217E3C"/>
    <w:rsid w:val="00220575"/>
    <w:rsid w:val="00220D0D"/>
    <w:rsid w:val="002210E8"/>
    <w:rsid w:val="002215FC"/>
    <w:rsid w:val="00221610"/>
    <w:rsid w:val="002218D2"/>
    <w:rsid w:val="00221949"/>
    <w:rsid w:val="00221993"/>
    <w:rsid w:val="00221A7D"/>
    <w:rsid w:val="00221B62"/>
    <w:rsid w:val="00221D2F"/>
    <w:rsid w:val="00222338"/>
    <w:rsid w:val="00222CAD"/>
    <w:rsid w:val="00222F86"/>
    <w:rsid w:val="0022374B"/>
    <w:rsid w:val="00223A32"/>
    <w:rsid w:val="00224E3F"/>
    <w:rsid w:val="00225278"/>
    <w:rsid w:val="0022556A"/>
    <w:rsid w:val="002263CE"/>
    <w:rsid w:val="00226F0B"/>
    <w:rsid w:val="002272C4"/>
    <w:rsid w:val="00227B2D"/>
    <w:rsid w:val="00227B43"/>
    <w:rsid w:val="00230892"/>
    <w:rsid w:val="00231015"/>
    <w:rsid w:val="0023270B"/>
    <w:rsid w:val="00232734"/>
    <w:rsid w:val="00232BCC"/>
    <w:rsid w:val="00232D77"/>
    <w:rsid w:val="002330C3"/>
    <w:rsid w:val="002331CB"/>
    <w:rsid w:val="00233AF7"/>
    <w:rsid w:val="002348F9"/>
    <w:rsid w:val="002352D6"/>
    <w:rsid w:val="002355D2"/>
    <w:rsid w:val="002358E5"/>
    <w:rsid w:val="002359AC"/>
    <w:rsid w:val="00237682"/>
    <w:rsid w:val="0024146F"/>
    <w:rsid w:val="00241C12"/>
    <w:rsid w:val="00241C28"/>
    <w:rsid w:val="00242538"/>
    <w:rsid w:val="00242684"/>
    <w:rsid w:val="00243D11"/>
    <w:rsid w:val="00244058"/>
    <w:rsid w:val="002444F8"/>
    <w:rsid w:val="00244567"/>
    <w:rsid w:val="00244ACF"/>
    <w:rsid w:val="00244BCA"/>
    <w:rsid w:val="00244F31"/>
    <w:rsid w:val="002454DE"/>
    <w:rsid w:val="00245913"/>
    <w:rsid w:val="00246289"/>
    <w:rsid w:val="002467EC"/>
    <w:rsid w:val="00246A96"/>
    <w:rsid w:val="002471F9"/>
    <w:rsid w:val="00247EA1"/>
    <w:rsid w:val="00250AE6"/>
    <w:rsid w:val="00251A81"/>
    <w:rsid w:val="00251CF7"/>
    <w:rsid w:val="002528A3"/>
    <w:rsid w:val="00252940"/>
    <w:rsid w:val="00252A25"/>
    <w:rsid w:val="00252FC2"/>
    <w:rsid w:val="00253345"/>
    <w:rsid w:val="002533DA"/>
    <w:rsid w:val="002533F8"/>
    <w:rsid w:val="0025344B"/>
    <w:rsid w:val="002539D1"/>
    <w:rsid w:val="0025427D"/>
    <w:rsid w:val="0025461F"/>
    <w:rsid w:val="002547DD"/>
    <w:rsid w:val="00254A1F"/>
    <w:rsid w:val="00254DD6"/>
    <w:rsid w:val="00254F08"/>
    <w:rsid w:val="002561B2"/>
    <w:rsid w:val="00256203"/>
    <w:rsid w:val="00256B79"/>
    <w:rsid w:val="00256FB2"/>
    <w:rsid w:val="00260145"/>
    <w:rsid w:val="0026021D"/>
    <w:rsid w:val="002602E1"/>
    <w:rsid w:val="002605E3"/>
    <w:rsid w:val="00260CC1"/>
    <w:rsid w:val="002615C0"/>
    <w:rsid w:val="0026170B"/>
    <w:rsid w:val="002617BD"/>
    <w:rsid w:val="002618F5"/>
    <w:rsid w:val="00262342"/>
    <w:rsid w:val="0026286A"/>
    <w:rsid w:val="00262F10"/>
    <w:rsid w:val="00263C28"/>
    <w:rsid w:val="0026493C"/>
    <w:rsid w:val="002649D2"/>
    <w:rsid w:val="00264A35"/>
    <w:rsid w:val="00264C5E"/>
    <w:rsid w:val="00264E48"/>
    <w:rsid w:val="00265403"/>
    <w:rsid w:val="00265757"/>
    <w:rsid w:val="002658F9"/>
    <w:rsid w:val="00265AC4"/>
    <w:rsid w:val="00266613"/>
    <w:rsid w:val="002666CE"/>
    <w:rsid w:val="0026683F"/>
    <w:rsid w:val="002669EF"/>
    <w:rsid w:val="00267864"/>
    <w:rsid w:val="002707E8"/>
    <w:rsid w:val="00270C02"/>
    <w:rsid w:val="00270C28"/>
    <w:rsid w:val="002718F5"/>
    <w:rsid w:val="00271BD8"/>
    <w:rsid w:val="00273023"/>
    <w:rsid w:val="0027378C"/>
    <w:rsid w:val="0027392B"/>
    <w:rsid w:val="00274151"/>
    <w:rsid w:val="0027432F"/>
    <w:rsid w:val="002744DA"/>
    <w:rsid w:val="002745A0"/>
    <w:rsid w:val="00274D96"/>
    <w:rsid w:val="002750ED"/>
    <w:rsid w:val="002753F4"/>
    <w:rsid w:val="00275A4B"/>
    <w:rsid w:val="002763DE"/>
    <w:rsid w:val="0027649A"/>
    <w:rsid w:val="00276A79"/>
    <w:rsid w:val="00276F6F"/>
    <w:rsid w:val="00277169"/>
    <w:rsid w:val="002775F3"/>
    <w:rsid w:val="0027779C"/>
    <w:rsid w:val="002777BC"/>
    <w:rsid w:val="002805CF"/>
    <w:rsid w:val="002808F2"/>
    <w:rsid w:val="00281CA9"/>
    <w:rsid w:val="00281F0F"/>
    <w:rsid w:val="00282822"/>
    <w:rsid w:val="00282893"/>
    <w:rsid w:val="00282F85"/>
    <w:rsid w:val="00283491"/>
    <w:rsid w:val="00283778"/>
    <w:rsid w:val="00283F7B"/>
    <w:rsid w:val="0028412D"/>
    <w:rsid w:val="00284730"/>
    <w:rsid w:val="00284C97"/>
    <w:rsid w:val="00284F95"/>
    <w:rsid w:val="00285568"/>
    <w:rsid w:val="0028559B"/>
    <w:rsid w:val="00285681"/>
    <w:rsid w:val="00285A97"/>
    <w:rsid w:val="00286211"/>
    <w:rsid w:val="0028683B"/>
    <w:rsid w:val="00286B3D"/>
    <w:rsid w:val="00286E90"/>
    <w:rsid w:val="00286FCA"/>
    <w:rsid w:val="00287193"/>
    <w:rsid w:val="00287D51"/>
    <w:rsid w:val="00290443"/>
    <w:rsid w:val="002905FB"/>
    <w:rsid w:val="002907F0"/>
    <w:rsid w:val="00291858"/>
    <w:rsid w:val="002919B6"/>
    <w:rsid w:val="00291A0B"/>
    <w:rsid w:val="002925FA"/>
    <w:rsid w:val="00292C04"/>
    <w:rsid w:val="00293060"/>
    <w:rsid w:val="002937CB"/>
    <w:rsid w:val="00294872"/>
    <w:rsid w:val="00294C51"/>
    <w:rsid w:val="002950AF"/>
    <w:rsid w:val="00295337"/>
    <w:rsid w:val="002954CF"/>
    <w:rsid w:val="00295A47"/>
    <w:rsid w:val="00295D77"/>
    <w:rsid w:val="0029609A"/>
    <w:rsid w:val="0029625B"/>
    <w:rsid w:val="00296361"/>
    <w:rsid w:val="002965CC"/>
    <w:rsid w:val="00297A89"/>
    <w:rsid w:val="002A04C4"/>
    <w:rsid w:val="002A098F"/>
    <w:rsid w:val="002A0AA8"/>
    <w:rsid w:val="002A240B"/>
    <w:rsid w:val="002A2AF9"/>
    <w:rsid w:val="002A3E17"/>
    <w:rsid w:val="002A4A9F"/>
    <w:rsid w:val="002A4D13"/>
    <w:rsid w:val="002A4E98"/>
    <w:rsid w:val="002A57DC"/>
    <w:rsid w:val="002A57E5"/>
    <w:rsid w:val="002A58A8"/>
    <w:rsid w:val="002A5F1B"/>
    <w:rsid w:val="002A65F1"/>
    <w:rsid w:val="002A6C66"/>
    <w:rsid w:val="002A77B3"/>
    <w:rsid w:val="002B0577"/>
    <w:rsid w:val="002B0F9A"/>
    <w:rsid w:val="002B10EF"/>
    <w:rsid w:val="002B1499"/>
    <w:rsid w:val="002B35DE"/>
    <w:rsid w:val="002B3E36"/>
    <w:rsid w:val="002B4770"/>
    <w:rsid w:val="002B48E2"/>
    <w:rsid w:val="002B4B7E"/>
    <w:rsid w:val="002B5A19"/>
    <w:rsid w:val="002B5E53"/>
    <w:rsid w:val="002B643F"/>
    <w:rsid w:val="002B680C"/>
    <w:rsid w:val="002B6C70"/>
    <w:rsid w:val="002B74B9"/>
    <w:rsid w:val="002C02F7"/>
    <w:rsid w:val="002C059D"/>
    <w:rsid w:val="002C0600"/>
    <w:rsid w:val="002C0671"/>
    <w:rsid w:val="002C0D47"/>
    <w:rsid w:val="002C0F95"/>
    <w:rsid w:val="002C1351"/>
    <w:rsid w:val="002C1D22"/>
    <w:rsid w:val="002C21B0"/>
    <w:rsid w:val="002C37B5"/>
    <w:rsid w:val="002C3BB6"/>
    <w:rsid w:val="002C4080"/>
    <w:rsid w:val="002C43A9"/>
    <w:rsid w:val="002C4DEC"/>
    <w:rsid w:val="002C4E9F"/>
    <w:rsid w:val="002C5A2E"/>
    <w:rsid w:val="002C64F9"/>
    <w:rsid w:val="002C6823"/>
    <w:rsid w:val="002C6FCB"/>
    <w:rsid w:val="002C70DD"/>
    <w:rsid w:val="002C772C"/>
    <w:rsid w:val="002C7816"/>
    <w:rsid w:val="002C7A7B"/>
    <w:rsid w:val="002D0B35"/>
    <w:rsid w:val="002D17A1"/>
    <w:rsid w:val="002D1DAE"/>
    <w:rsid w:val="002D1FC1"/>
    <w:rsid w:val="002D23BA"/>
    <w:rsid w:val="002D2907"/>
    <w:rsid w:val="002D29B8"/>
    <w:rsid w:val="002D2E4B"/>
    <w:rsid w:val="002D2EBD"/>
    <w:rsid w:val="002D3C51"/>
    <w:rsid w:val="002D3D11"/>
    <w:rsid w:val="002D4664"/>
    <w:rsid w:val="002D4BF6"/>
    <w:rsid w:val="002D4FBD"/>
    <w:rsid w:val="002D51D7"/>
    <w:rsid w:val="002D52A6"/>
    <w:rsid w:val="002D587C"/>
    <w:rsid w:val="002D66AF"/>
    <w:rsid w:val="002D6AE5"/>
    <w:rsid w:val="002D7651"/>
    <w:rsid w:val="002D76C3"/>
    <w:rsid w:val="002D78B6"/>
    <w:rsid w:val="002D7929"/>
    <w:rsid w:val="002D7B4F"/>
    <w:rsid w:val="002D7E4E"/>
    <w:rsid w:val="002E01A4"/>
    <w:rsid w:val="002E0519"/>
    <w:rsid w:val="002E0713"/>
    <w:rsid w:val="002E1639"/>
    <w:rsid w:val="002E1EBE"/>
    <w:rsid w:val="002E23FE"/>
    <w:rsid w:val="002E2953"/>
    <w:rsid w:val="002E3021"/>
    <w:rsid w:val="002E3A4F"/>
    <w:rsid w:val="002E3B03"/>
    <w:rsid w:val="002E3B06"/>
    <w:rsid w:val="002E3D2F"/>
    <w:rsid w:val="002E48B6"/>
    <w:rsid w:val="002E599E"/>
    <w:rsid w:val="002E6BD3"/>
    <w:rsid w:val="002E71DA"/>
    <w:rsid w:val="002E7944"/>
    <w:rsid w:val="002E7A6C"/>
    <w:rsid w:val="002F0ADC"/>
    <w:rsid w:val="002F12D9"/>
    <w:rsid w:val="002F172F"/>
    <w:rsid w:val="002F1922"/>
    <w:rsid w:val="002F2934"/>
    <w:rsid w:val="002F30C2"/>
    <w:rsid w:val="002F3195"/>
    <w:rsid w:val="002F338B"/>
    <w:rsid w:val="002F36C3"/>
    <w:rsid w:val="002F3773"/>
    <w:rsid w:val="002F3BF2"/>
    <w:rsid w:val="002F4A0C"/>
    <w:rsid w:val="002F4CD3"/>
    <w:rsid w:val="002F4F39"/>
    <w:rsid w:val="002F6135"/>
    <w:rsid w:val="002F6486"/>
    <w:rsid w:val="002F6A35"/>
    <w:rsid w:val="002F6BD5"/>
    <w:rsid w:val="002F76AD"/>
    <w:rsid w:val="002F7C54"/>
    <w:rsid w:val="003002FB"/>
    <w:rsid w:val="0030032C"/>
    <w:rsid w:val="00300347"/>
    <w:rsid w:val="00300DED"/>
    <w:rsid w:val="00301A87"/>
    <w:rsid w:val="00301D9F"/>
    <w:rsid w:val="003025D0"/>
    <w:rsid w:val="00302B19"/>
    <w:rsid w:val="00302BF2"/>
    <w:rsid w:val="0030323F"/>
    <w:rsid w:val="0030327E"/>
    <w:rsid w:val="00303448"/>
    <w:rsid w:val="00303EAB"/>
    <w:rsid w:val="00304012"/>
    <w:rsid w:val="00304311"/>
    <w:rsid w:val="00304668"/>
    <w:rsid w:val="00304C46"/>
    <w:rsid w:val="00304CA4"/>
    <w:rsid w:val="00305C40"/>
    <w:rsid w:val="00307700"/>
    <w:rsid w:val="00307A03"/>
    <w:rsid w:val="00307CF8"/>
    <w:rsid w:val="0031230E"/>
    <w:rsid w:val="00312BBC"/>
    <w:rsid w:val="003137C2"/>
    <w:rsid w:val="0031417C"/>
    <w:rsid w:val="0031427E"/>
    <w:rsid w:val="0031504F"/>
    <w:rsid w:val="00315089"/>
    <w:rsid w:val="003155B7"/>
    <w:rsid w:val="00315CFA"/>
    <w:rsid w:val="00315D85"/>
    <w:rsid w:val="0031614B"/>
    <w:rsid w:val="00316150"/>
    <w:rsid w:val="00316858"/>
    <w:rsid w:val="00317DF9"/>
    <w:rsid w:val="003200BA"/>
    <w:rsid w:val="003207DA"/>
    <w:rsid w:val="00320EE3"/>
    <w:rsid w:val="003216B5"/>
    <w:rsid w:val="003220A0"/>
    <w:rsid w:val="00322113"/>
    <w:rsid w:val="003221F0"/>
    <w:rsid w:val="003222A3"/>
    <w:rsid w:val="00322367"/>
    <w:rsid w:val="003225D3"/>
    <w:rsid w:val="0032349D"/>
    <w:rsid w:val="00324B3A"/>
    <w:rsid w:val="00324BEC"/>
    <w:rsid w:val="00325105"/>
    <w:rsid w:val="0032515C"/>
    <w:rsid w:val="003265BC"/>
    <w:rsid w:val="0032664E"/>
    <w:rsid w:val="0032725D"/>
    <w:rsid w:val="003272E5"/>
    <w:rsid w:val="00327BB5"/>
    <w:rsid w:val="00330250"/>
    <w:rsid w:val="003307BC"/>
    <w:rsid w:val="00331005"/>
    <w:rsid w:val="00332476"/>
    <w:rsid w:val="0033275A"/>
    <w:rsid w:val="003328A7"/>
    <w:rsid w:val="00332AC5"/>
    <w:rsid w:val="00332C58"/>
    <w:rsid w:val="00333ECC"/>
    <w:rsid w:val="00334111"/>
    <w:rsid w:val="003342F0"/>
    <w:rsid w:val="00334382"/>
    <w:rsid w:val="003344B5"/>
    <w:rsid w:val="00334B65"/>
    <w:rsid w:val="00335440"/>
    <w:rsid w:val="00336018"/>
    <w:rsid w:val="0033626D"/>
    <w:rsid w:val="00336BE4"/>
    <w:rsid w:val="0033710D"/>
    <w:rsid w:val="003411EF"/>
    <w:rsid w:val="00341FB8"/>
    <w:rsid w:val="003423D0"/>
    <w:rsid w:val="003428D9"/>
    <w:rsid w:val="00342A40"/>
    <w:rsid w:val="00342BF8"/>
    <w:rsid w:val="003430BE"/>
    <w:rsid w:val="00343115"/>
    <w:rsid w:val="003436C1"/>
    <w:rsid w:val="00344394"/>
    <w:rsid w:val="003454FE"/>
    <w:rsid w:val="00345845"/>
    <w:rsid w:val="00346054"/>
    <w:rsid w:val="0034645A"/>
    <w:rsid w:val="00346536"/>
    <w:rsid w:val="003468E3"/>
    <w:rsid w:val="00346B4E"/>
    <w:rsid w:val="00346F4B"/>
    <w:rsid w:val="00347BC6"/>
    <w:rsid w:val="00350CAB"/>
    <w:rsid w:val="0035129A"/>
    <w:rsid w:val="003524B6"/>
    <w:rsid w:val="00352B7E"/>
    <w:rsid w:val="00352D50"/>
    <w:rsid w:val="0035394B"/>
    <w:rsid w:val="00353E05"/>
    <w:rsid w:val="00354099"/>
    <w:rsid w:val="00354686"/>
    <w:rsid w:val="0035471D"/>
    <w:rsid w:val="00354C81"/>
    <w:rsid w:val="00354FFD"/>
    <w:rsid w:val="00355947"/>
    <w:rsid w:val="00356C57"/>
    <w:rsid w:val="00356DBA"/>
    <w:rsid w:val="00357ED1"/>
    <w:rsid w:val="00360247"/>
    <w:rsid w:val="003604F4"/>
    <w:rsid w:val="003606F6"/>
    <w:rsid w:val="003607C5"/>
    <w:rsid w:val="003609D2"/>
    <w:rsid w:val="0036173C"/>
    <w:rsid w:val="00362135"/>
    <w:rsid w:val="003627A8"/>
    <w:rsid w:val="003630E6"/>
    <w:rsid w:val="00363203"/>
    <w:rsid w:val="00363CD2"/>
    <w:rsid w:val="0036424A"/>
    <w:rsid w:val="0036461D"/>
    <w:rsid w:val="003647BF"/>
    <w:rsid w:val="00364F9F"/>
    <w:rsid w:val="00365A48"/>
    <w:rsid w:val="00365B7E"/>
    <w:rsid w:val="0036614C"/>
    <w:rsid w:val="00366736"/>
    <w:rsid w:val="00367DD5"/>
    <w:rsid w:val="00367F96"/>
    <w:rsid w:val="0037022A"/>
    <w:rsid w:val="00370607"/>
    <w:rsid w:val="003706A8"/>
    <w:rsid w:val="00370A3F"/>
    <w:rsid w:val="003716BA"/>
    <w:rsid w:val="00372701"/>
    <w:rsid w:val="00372DC4"/>
    <w:rsid w:val="00373197"/>
    <w:rsid w:val="0037341F"/>
    <w:rsid w:val="003739FC"/>
    <w:rsid w:val="00374859"/>
    <w:rsid w:val="003749F7"/>
    <w:rsid w:val="00374B7D"/>
    <w:rsid w:val="003754E6"/>
    <w:rsid w:val="00376346"/>
    <w:rsid w:val="003764F0"/>
    <w:rsid w:val="00376646"/>
    <w:rsid w:val="00376A12"/>
    <w:rsid w:val="00376C14"/>
    <w:rsid w:val="00376CF7"/>
    <w:rsid w:val="00377212"/>
    <w:rsid w:val="003779C1"/>
    <w:rsid w:val="00377C97"/>
    <w:rsid w:val="00380044"/>
    <w:rsid w:val="003807B6"/>
    <w:rsid w:val="00380A50"/>
    <w:rsid w:val="003811F1"/>
    <w:rsid w:val="00381647"/>
    <w:rsid w:val="00381DDE"/>
    <w:rsid w:val="003825C8"/>
    <w:rsid w:val="00382CFB"/>
    <w:rsid w:val="00383FEF"/>
    <w:rsid w:val="003841C9"/>
    <w:rsid w:val="00384630"/>
    <w:rsid w:val="0038473C"/>
    <w:rsid w:val="00384818"/>
    <w:rsid w:val="00384E50"/>
    <w:rsid w:val="00385124"/>
    <w:rsid w:val="003853FD"/>
    <w:rsid w:val="003876A2"/>
    <w:rsid w:val="003908AD"/>
    <w:rsid w:val="003908F6"/>
    <w:rsid w:val="00390A35"/>
    <w:rsid w:val="00390F4C"/>
    <w:rsid w:val="0039181B"/>
    <w:rsid w:val="0039208A"/>
    <w:rsid w:val="003920A0"/>
    <w:rsid w:val="003921A3"/>
    <w:rsid w:val="00392477"/>
    <w:rsid w:val="00394502"/>
    <w:rsid w:val="00394B4D"/>
    <w:rsid w:val="00394E30"/>
    <w:rsid w:val="00394F7E"/>
    <w:rsid w:val="00396758"/>
    <w:rsid w:val="00397896"/>
    <w:rsid w:val="00397ECE"/>
    <w:rsid w:val="003A0B97"/>
    <w:rsid w:val="003A0EDA"/>
    <w:rsid w:val="003A0FEF"/>
    <w:rsid w:val="003A1B28"/>
    <w:rsid w:val="003A1E24"/>
    <w:rsid w:val="003A1F4D"/>
    <w:rsid w:val="003A25E9"/>
    <w:rsid w:val="003A274A"/>
    <w:rsid w:val="003A29B9"/>
    <w:rsid w:val="003A2BD0"/>
    <w:rsid w:val="003A2F9D"/>
    <w:rsid w:val="003A449D"/>
    <w:rsid w:val="003A44DF"/>
    <w:rsid w:val="003A46E5"/>
    <w:rsid w:val="003A4714"/>
    <w:rsid w:val="003A5921"/>
    <w:rsid w:val="003A600C"/>
    <w:rsid w:val="003A62A9"/>
    <w:rsid w:val="003A68EF"/>
    <w:rsid w:val="003A6C5B"/>
    <w:rsid w:val="003A74DA"/>
    <w:rsid w:val="003A78F4"/>
    <w:rsid w:val="003B024B"/>
    <w:rsid w:val="003B10BF"/>
    <w:rsid w:val="003B158B"/>
    <w:rsid w:val="003B1A0E"/>
    <w:rsid w:val="003B1F5F"/>
    <w:rsid w:val="003B32F3"/>
    <w:rsid w:val="003B3502"/>
    <w:rsid w:val="003B3DAB"/>
    <w:rsid w:val="003B3E6C"/>
    <w:rsid w:val="003B4054"/>
    <w:rsid w:val="003B4BB7"/>
    <w:rsid w:val="003B4F48"/>
    <w:rsid w:val="003B4F79"/>
    <w:rsid w:val="003B52A9"/>
    <w:rsid w:val="003B6B26"/>
    <w:rsid w:val="003B7AB8"/>
    <w:rsid w:val="003C0063"/>
    <w:rsid w:val="003C00FA"/>
    <w:rsid w:val="003C1224"/>
    <w:rsid w:val="003C265D"/>
    <w:rsid w:val="003C31A0"/>
    <w:rsid w:val="003C3723"/>
    <w:rsid w:val="003C4563"/>
    <w:rsid w:val="003C4EA1"/>
    <w:rsid w:val="003C532A"/>
    <w:rsid w:val="003C669E"/>
    <w:rsid w:val="003C6E16"/>
    <w:rsid w:val="003C70B2"/>
    <w:rsid w:val="003C71AC"/>
    <w:rsid w:val="003C74ED"/>
    <w:rsid w:val="003C7D9B"/>
    <w:rsid w:val="003C7E86"/>
    <w:rsid w:val="003D01E9"/>
    <w:rsid w:val="003D0B35"/>
    <w:rsid w:val="003D0B59"/>
    <w:rsid w:val="003D139D"/>
    <w:rsid w:val="003D16B2"/>
    <w:rsid w:val="003D16EB"/>
    <w:rsid w:val="003D245B"/>
    <w:rsid w:val="003D2A6C"/>
    <w:rsid w:val="003D3115"/>
    <w:rsid w:val="003D3178"/>
    <w:rsid w:val="003D3BB0"/>
    <w:rsid w:val="003D3C3A"/>
    <w:rsid w:val="003D3E4A"/>
    <w:rsid w:val="003D41DB"/>
    <w:rsid w:val="003D41E2"/>
    <w:rsid w:val="003D41FD"/>
    <w:rsid w:val="003D44FC"/>
    <w:rsid w:val="003D4CD8"/>
    <w:rsid w:val="003D5424"/>
    <w:rsid w:val="003D564A"/>
    <w:rsid w:val="003D58CA"/>
    <w:rsid w:val="003D5CC4"/>
    <w:rsid w:val="003D63F6"/>
    <w:rsid w:val="003D6979"/>
    <w:rsid w:val="003D7067"/>
    <w:rsid w:val="003D735D"/>
    <w:rsid w:val="003E1376"/>
    <w:rsid w:val="003E14A3"/>
    <w:rsid w:val="003E1A55"/>
    <w:rsid w:val="003E1D61"/>
    <w:rsid w:val="003E241C"/>
    <w:rsid w:val="003E27A8"/>
    <w:rsid w:val="003E3FDA"/>
    <w:rsid w:val="003E455D"/>
    <w:rsid w:val="003E4850"/>
    <w:rsid w:val="003E5628"/>
    <w:rsid w:val="003E66CB"/>
    <w:rsid w:val="003E6CC5"/>
    <w:rsid w:val="003E71CE"/>
    <w:rsid w:val="003E71FD"/>
    <w:rsid w:val="003F0A5F"/>
    <w:rsid w:val="003F19A5"/>
    <w:rsid w:val="003F1C8F"/>
    <w:rsid w:val="003F20EE"/>
    <w:rsid w:val="003F2895"/>
    <w:rsid w:val="003F3089"/>
    <w:rsid w:val="003F3E6D"/>
    <w:rsid w:val="003F47BF"/>
    <w:rsid w:val="003F4A8C"/>
    <w:rsid w:val="003F5542"/>
    <w:rsid w:val="003F5569"/>
    <w:rsid w:val="003F5894"/>
    <w:rsid w:val="003F5BE6"/>
    <w:rsid w:val="003F5F2B"/>
    <w:rsid w:val="003F5F5C"/>
    <w:rsid w:val="003F5FA8"/>
    <w:rsid w:val="003F5FDC"/>
    <w:rsid w:val="003F60B9"/>
    <w:rsid w:val="003F6301"/>
    <w:rsid w:val="003F64C1"/>
    <w:rsid w:val="003F6881"/>
    <w:rsid w:val="003F782A"/>
    <w:rsid w:val="0040054D"/>
    <w:rsid w:val="00400ED2"/>
    <w:rsid w:val="004017BE"/>
    <w:rsid w:val="00401ED9"/>
    <w:rsid w:val="00402268"/>
    <w:rsid w:val="00402596"/>
    <w:rsid w:val="004028C6"/>
    <w:rsid w:val="00402CC0"/>
    <w:rsid w:val="00402D1A"/>
    <w:rsid w:val="00403114"/>
    <w:rsid w:val="00404B21"/>
    <w:rsid w:val="00404EA4"/>
    <w:rsid w:val="004054E2"/>
    <w:rsid w:val="00406762"/>
    <w:rsid w:val="00406F2E"/>
    <w:rsid w:val="00407179"/>
    <w:rsid w:val="00407357"/>
    <w:rsid w:val="004074EF"/>
    <w:rsid w:val="00407533"/>
    <w:rsid w:val="00407867"/>
    <w:rsid w:val="004078D6"/>
    <w:rsid w:val="0041062D"/>
    <w:rsid w:val="00410A8F"/>
    <w:rsid w:val="00410D15"/>
    <w:rsid w:val="00411945"/>
    <w:rsid w:val="004119F2"/>
    <w:rsid w:val="0041312B"/>
    <w:rsid w:val="00413F1D"/>
    <w:rsid w:val="00414634"/>
    <w:rsid w:val="00414698"/>
    <w:rsid w:val="00414B15"/>
    <w:rsid w:val="004151BB"/>
    <w:rsid w:val="0041538E"/>
    <w:rsid w:val="00415C7B"/>
    <w:rsid w:val="00415CA8"/>
    <w:rsid w:val="00415F88"/>
    <w:rsid w:val="004166EE"/>
    <w:rsid w:val="00416BA5"/>
    <w:rsid w:val="00417022"/>
    <w:rsid w:val="004172BC"/>
    <w:rsid w:val="004179A3"/>
    <w:rsid w:val="0042001B"/>
    <w:rsid w:val="004200DE"/>
    <w:rsid w:val="00420803"/>
    <w:rsid w:val="00421685"/>
    <w:rsid w:val="004223A0"/>
    <w:rsid w:val="00422638"/>
    <w:rsid w:val="00422DD2"/>
    <w:rsid w:val="0042302C"/>
    <w:rsid w:val="00423B12"/>
    <w:rsid w:val="00423C36"/>
    <w:rsid w:val="004248F8"/>
    <w:rsid w:val="00425032"/>
    <w:rsid w:val="0042527E"/>
    <w:rsid w:val="00425AA1"/>
    <w:rsid w:val="00425E10"/>
    <w:rsid w:val="004263DB"/>
    <w:rsid w:val="00426C7C"/>
    <w:rsid w:val="0042746D"/>
    <w:rsid w:val="00427776"/>
    <w:rsid w:val="00427AAD"/>
    <w:rsid w:val="00430137"/>
    <w:rsid w:val="00430618"/>
    <w:rsid w:val="0043070C"/>
    <w:rsid w:val="00430FBA"/>
    <w:rsid w:val="00431352"/>
    <w:rsid w:val="004317F2"/>
    <w:rsid w:val="00431ADD"/>
    <w:rsid w:val="00432AE1"/>
    <w:rsid w:val="00433B5A"/>
    <w:rsid w:val="0043474A"/>
    <w:rsid w:val="00434AC9"/>
    <w:rsid w:val="00434C27"/>
    <w:rsid w:val="00434CD6"/>
    <w:rsid w:val="004350C6"/>
    <w:rsid w:val="004351AB"/>
    <w:rsid w:val="00435910"/>
    <w:rsid w:val="00435C4D"/>
    <w:rsid w:val="004363FC"/>
    <w:rsid w:val="004366D8"/>
    <w:rsid w:val="00436B44"/>
    <w:rsid w:val="00437354"/>
    <w:rsid w:val="00437AFC"/>
    <w:rsid w:val="004402FA"/>
    <w:rsid w:val="004402FD"/>
    <w:rsid w:val="004414ED"/>
    <w:rsid w:val="00441F3D"/>
    <w:rsid w:val="00442532"/>
    <w:rsid w:val="004432AC"/>
    <w:rsid w:val="0044352D"/>
    <w:rsid w:val="00443697"/>
    <w:rsid w:val="004441A2"/>
    <w:rsid w:val="00444D50"/>
    <w:rsid w:val="0044511A"/>
    <w:rsid w:val="0044577B"/>
    <w:rsid w:val="00445A85"/>
    <w:rsid w:val="00445C32"/>
    <w:rsid w:val="004472F9"/>
    <w:rsid w:val="004478B0"/>
    <w:rsid w:val="00447C05"/>
    <w:rsid w:val="00447F0F"/>
    <w:rsid w:val="00447FE3"/>
    <w:rsid w:val="00450B5B"/>
    <w:rsid w:val="00450BC9"/>
    <w:rsid w:val="00451BF2"/>
    <w:rsid w:val="00452079"/>
    <w:rsid w:val="0045255F"/>
    <w:rsid w:val="0045260C"/>
    <w:rsid w:val="00453BAD"/>
    <w:rsid w:val="00454225"/>
    <w:rsid w:val="00454DD8"/>
    <w:rsid w:val="00455374"/>
    <w:rsid w:val="004559E8"/>
    <w:rsid w:val="004563F0"/>
    <w:rsid w:val="00456691"/>
    <w:rsid w:val="004569E9"/>
    <w:rsid w:val="004570F5"/>
    <w:rsid w:val="00457903"/>
    <w:rsid w:val="00457950"/>
    <w:rsid w:val="0045799E"/>
    <w:rsid w:val="0046070A"/>
    <w:rsid w:val="00460CA0"/>
    <w:rsid w:val="00461138"/>
    <w:rsid w:val="00461638"/>
    <w:rsid w:val="00461861"/>
    <w:rsid w:val="00461C8E"/>
    <w:rsid w:val="00462A09"/>
    <w:rsid w:val="00462B28"/>
    <w:rsid w:val="00463472"/>
    <w:rsid w:val="00464968"/>
    <w:rsid w:val="00464D58"/>
    <w:rsid w:val="004651D9"/>
    <w:rsid w:val="004658E5"/>
    <w:rsid w:val="0046659B"/>
    <w:rsid w:val="0046695B"/>
    <w:rsid w:val="00466D2D"/>
    <w:rsid w:val="00466F25"/>
    <w:rsid w:val="004674B3"/>
    <w:rsid w:val="00467935"/>
    <w:rsid w:val="004700F6"/>
    <w:rsid w:val="0047028E"/>
    <w:rsid w:val="004706C7"/>
    <w:rsid w:val="004708EB"/>
    <w:rsid w:val="00470FE4"/>
    <w:rsid w:val="0047138A"/>
    <w:rsid w:val="0047147A"/>
    <w:rsid w:val="00471A0D"/>
    <w:rsid w:val="0047383C"/>
    <w:rsid w:val="00473AD5"/>
    <w:rsid w:val="00473B5D"/>
    <w:rsid w:val="00473BAE"/>
    <w:rsid w:val="004745D2"/>
    <w:rsid w:val="00474DEC"/>
    <w:rsid w:val="00475100"/>
    <w:rsid w:val="00475A5C"/>
    <w:rsid w:val="00475B45"/>
    <w:rsid w:val="00475C22"/>
    <w:rsid w:val="004763F4"/>
    <w:rsid w:val="0047683B"/>
    <w:rsid w:val="00476A5F"/>
    <w:rsid w:val="00477025"/>
    <w:rsid w:val="00477079"/>
    <w:rsid w:val="00477549"/>
    <w:rsid w:val="0047774E"/>
    <w:rsid w:val="00477960"/>
    <w:rsid w:val="00477C73"/>
    <w:rsid w:val="00480A41"/>
    <w:rsid w:val="00480C51"/>
    <w:rsid w:val="00480F97"/>
    <w:rsid w:val="004810A7"/>
    <w:rsid w:val="00481106"/>
    <w:rsid w:val="0048282C"/>
    <w:rsid w:val="00482A76"/>
    <w:rsid w:val="00482FF6"/>
    <w:rsid w:val="00483540"/>
    <w:rsid w:val="00483ECE"/>
    <w:rsid w:val="0048517E"/>
    <w:rsid w:val="004860FC"/>
    <w:rsid w:val="004864FB"/>
    <w:rsid w:val="00486543"/>
    <w:rsid w:val="004865F7"/>
    <w:rsid w:val="00486B80"/>
    <w:rsid w:val="00486DF3"/>
    <w:rsid w:val="00487AA7"/>
    <w:rsid w:val="00487D3F"/>
    <w:rsid w:val="00487FD4"/>
    <w:rsid w:val="00490B51"/>
    <w:rsid w:val="00490C4E"/>
    <w:rsid w:val="00491450"/>
    <w:rsid w:val="0049187A"/>
    <w:rsid w:val="004924A9"/>
    <w:rsid w:val="00492934"/>
    <w:rsid w:val="004968DD"/>
    <w:rsid w:val="00496CD4"/>
    <w:rsid w:val="00496FA2"/>
    <w:rsid w:val="004971A0"/>
    <w:rsid w:val="0049758C"/>
    <w:rsid w:val="004976A1"/>
    <w:rsid w:val="0049790E"/>
    <w:rsid w:val="00497A5E"/>
    <w:rsid w:val="00497EE9"/>
    <w:rsid w:val="004A00A4"/>
    <w:rsid w:val="004A0E62"/>
    <w:rsid w:val="004A11B8"/>
    <w:rsid w:val="004A124C"/>
    <w:rsid w:val="004A17A7"/>
    <w:rsid w:val="004A1956"/>
    <w:rsid w:val="004A1A7A"/>
    <w:rsid w:val="004A2109"/>
    <w:rsid w:val="004A2528"/>
    <w:rsid w:val="004A25BD"/>
    <w:rsid w:val="004A2A13"/>
    <w:rsid w:val="004A2ADC"/>
    <w:rsid w:val="004A321D"/>
    <w:rsid w:val="004A39BC"/>
    <w:rsid w:val="004A4148"/>
    <w:rsid w:val="004A4404"/>
    <w:rsid w:val="004A4A83"/>
    <w:rsid w:val="004A562D"/>
    <w:rsid w:val="004A5A25"/>
    <w:rsid w:val="004A5CBB"/>
    <w:rsid w:val="004A61FE"/>
    <w:rsid w:val="004A6466"/>
    <w:rsid w:val="004A66D5"/>
    <w:rsid w:val="004A6EA8"/>
    <w:rsid w:val="004A7DA7"/>
    <w:rsid w:val="004B077F"/>
    <w:rsid w:val="004B0C2D"/>
    <w:rsid w:val="004B0F9E"/>
    <w:rsid w:val="004B174A"/>
    <w:rsid w:val="004B179D"/>
    <w:rsid w:val="004B1B4E"/>
    <w:rsid w:val="004B1D48"/>
    <w:rsid w:val="004B1EB2"/>
    <w:rsid w:val="004B228B"/>
    <w:rsid w:val="004B274E"/>
    <w:rsid w:val="004B2809"/>
    <w:rsid w:val="004B2E70"/>
    <w:rsid w:val="004B347A"/>
    <w:rsid w:val="004B35A2"/>
    <w:rsid w:val="004B38B6"/>
    <w:rsid w:val="004B4387"/>
    <w:rsid w:val="004B4766"/>
    <w:rsid w:val="004B4878"/>
    <w:rsid w:val="004B4B3A"/>
    <w:rsid w:val="004B4B50"/>
    <w:rsid w:val="004B5771"/>
    <w:rsid w:val="004B6A77"/>
    <w:rsid w:val="004B6B7E"/>
    <w:rsid w:val="004B6BB1"/>
    <w:rsid w:val="004B6C3B"/>
    <w:rsid w:val="004B6FA6"/>
    <w:rsid w:val="004B75AA"/>
    <w:rsid w:val="004C042C"/>
    <w:rsid w:val="004C0594"/>
    <w:rsid w:val="004C05C5"/>
    <w:rsid w:val="004C13A3"/>
    <w:rsid w:val="004C1505"/>
    <w:rsid w:val="004C1C85"/>
    <w:rsid w:val="004C22D0"/>
    <w:rsid w:val="004C249C"/>
    <w:rsid w:val="004C2900"/>
    <w:rsid w:val="004C2F64"/>
    <w:rsid w:val="004C3013"/>
    <w:rsid w:val="004C4B1A"/>
    <w:rsid w:val="004C5799"/>
    <w:rsid w:val="004C62E8"/>
    <w:rsid w:val="004C640A"/>
    <w:rsid w:val="004C6449"/>
    <w:rsid w:val="004C6607"/>
    <w:rsid w:val="004C6CBA"/>
    <w:rsid w:val="004C7928"/>
    <w:rsid w:val="004C7EEB"/>
    <w:rsid w:val="004D03E1"/>
    <w:rsid w:val="004D070C"/>
    <w:rsid w:val="004D0A1C"/>
    <w:rsid w:val="004D0EDE"/>
    <w:rsid w:val="004D1311"/>
    <w:rsid w:val="004D184D"/>
    <w:rsid w:val="004D1878"/>
    <w:rsid w:val="004D1A47"/>
    <w:rsid w:val="004D1C5E"/>
    <w:rsid w:val="004D1C69"/>
    <w:rsid w:val="004D1D06"/>
    <w:rsid w:val="004D1DB3"/>
    <w:rsid w:val="004D334D"/>
    <w:rsid w:val="004D3E1C"/>
    <w:rsid w:val="004D549B"/>
    <w:rsid w:val="004D55A6"/>
    <w:rsid w:val="004D5D3A"/>
    <w:rsid w:val="004D5F3F"/>
    <w:rsid w:val="004D60E0"/>
    <w:rsid w:val="004D6625"/>
    <w:rsid w:val="004D6F40"/>
    <w:rsid w:val="004D78D0"/>
    <w:rsid w:val="004D78EF"/>
    <w:rsid w:val="004E0169"/>
    <w:rsid w:val="004E141D"/>
    <w:rsid w:val="004E18AF"/>
    <w:rsid w:val="004E1A52"/>
    <w:rsid w:val="004E2A63"/>
    <w:rsid w:val="004E2B5F"/>
    <w:rsid w:val="004E2B7A"/>
    <w:rsid w:val="004E2BEE"/>
    <w:rsid w:val="004E3379"/>
    <w:rsid w:val="004E36EE"/>
    <w:rsid w:val="004E3A14"/>
    <w:rsid w:val="004E3A6E"/>
    <w:rsid w:val="004E3D77"/>
    <w:rsid w:val="004E41C8"/>
    <w:rsid w:val="004E4962"/>
    <w:rsid w:val="004E650D"/>
    <w:rsid w:val="004E6D70"/>
    <w:rsid w:val="004E70B4"/>
    <w:rsid w:val="004E70E6"/>
    <w:rsid w:val="004E73EA"/>
    <w:rsid w:val="004E7E31"/>
    <w:rsid w:val="004F1ADA"/>
    <w:rsid w:val="004F2997"/>
    <w:rsid w:val="004F3908"/>
    <w:rsid w:val="004F3CE5"/>
    <w:rsid w:val="004F45CD"/>
    <w:rsid w:val="004F47F9"/>
    <w:rsid w:val="004F48A2"/>
    <w:rsid w:val="004F5506"/>
    <w:rsid w:val="004F566F"/>
    <w:rsid w:val="004F56B9"/>
    <w:rsid w:val="004F5951"/>
    <w:rsid w:val="004F6FCB"/>
    <w:rsid w:val="004F7913"/>
    <w:rsid w:val="004F79C2"/>
    <w:rsid w:val="004F79D4"/>
    <w:rsid w:val="004F7F1B"/>
    <w:rsid w:val="004F7F38"/>
    <w:rsid w:val="00500DB8"/>
    <w:rsid w:val="00501B69"/>
    <w:rsid w:val="0050264B"/>
    <w:rsid w:val="00502D12"/>
    <w:rsid w:val="00502FB1"/>
    <w:rsid w:val="00502FF7"/>
    <w:rsid w:val="0050315C"/>
    <w:rsid w:val="00503483"/>
    <w:rsid w:val="005034E6"/>
    <w:rsid w:val="00503C8D"/>
    <w:rsid w:val="00504106"/>
    <w:rsid w:val="005045F4"/>
    <w:rsid w:val="00504AAE"/>
    <w:rsid w:val="00505038"/>
    <w:rsid w:val="00505A57"/>
    <w:rsid w:val="00506BC6"/>
    <w:rsid w:val="00507653"/>
    <w:rsid w:val="00507877"/>
    <w:rsid w:val="00507901"/>
    <w:rsid w:val="00507E1C"/>
    <w:rsid w:val="00507E3F"/>
    <w:rsid w:val="005104F1"/>
    <w:rsid w:val="00510D8C"/>
    <w:rsid w:val="0051132F"/>
    <w:rsid w:val="00511A6B"/>
    <w:rsid w:val="00511B65"/>
    <w:rsid w:val="00512E1D"/>
    <w:rsid w:val="005131D2"/>
    <w:rsid w:val="00513422"/>
    <w:rsid w:val="005139F4"/>
    <w:rsid w:val="00513A65"/>
    <w:rsid w:val="00514B5A"/>
    <w:rsid w:val="00514CE6"/>
    <w:rsid w:val="00514E90"/>
    <w:rsid w:val="005156D1"/>
    <w:rsid w:val="005157E4"/>
    <w:rsid w:val="00515CED"/>
    <w:rsid w:val="00515DAC"/>
    <w:rsid w:val="00515DBB"/>
    <w:rsid w:val="00515FD1"/>
    <w:rsid w:val="00516024"/>
    <w:rsid w:val="00516604"/>
    <w:rsid w:val="00517042"/>
    <w:rsid w:val="00517B8C"/>
    <w:rsid w:val="0052002A"/>
    <w:rsid w:val="00520F2F"/>
    <w:rsid w:val="005217BA"/>
    <w:rsid w:val="00521C0E"/>
    <w:rsid w:val="00521CF0"/>
    <w:rsid w:val="00522252"/>
    <w:rsid w:val="00522266"/>
    <w:rsid w:val="00522657"/>
    <w:rsid w:val="00522E87"/>
    <w:rsid w:val="005232CD"/>
    <w:rsid w:val="005235F2"/>
    <w:rsid w:val="00523622"/>
    <w:rsid w:val="0052379E"/>
    <w:rsid w:val="00523A9D"/>
    <w:rsid w:val="00523B02"/>
    <w:rsid w:val="00523DD8"/>
    <w:rsid w:val="00524486"/>
    <w:rsid w:val="00524579"/>
    <w:rsid w:val="00524963"/>
    <w:rsid w:val="00525EC4"/>
    <w:rsid w:val="005263CF"/>
    <w:rsid w:val="00526AB3"/>
    <w:rsid w:val="005271A8"/>
    <w:rsid w:val="005271F4"/>
    <w:rsid w:val="005272EA"/>
    <w:rsid w:val="00527E32"/>
    <w:rsid w:val="005313A4"/>
    <w:rsid w:val="00531536"/>
    <w:rsid w:val="005323EA"/>
    <w:rsid w:val="00532584"/>
    <w:rsid w:val="00532B00"/>
    <w:rsid w:val="00532C97"/>
    <w:rsid w:val="005330B0"/>
    <w:rsid w:val="005333E4"/>
    <w:rsid w:val="005334EB"/>
    <w:rsid w:val="00533878"/>
    <w:rsid w:val="005339B4"/>
    <w:rsid w:val="005340D1"/>
    <w:rsid w:val="0053494A"/>
    <w:rsid w:val="0053742C"/>
    <w:rsid w:val="005375FB"/>
    <w:rsid w:val="00537638"/>
    <w:rsid w:val="00540550"/>
    <w:rsid w:val="00541B49"/>
    <w:rsid w:val="0054275F"/>
    <w:rsid w:val="005427C5"/>
    <w:rsid w:val="00542D92"/>
    <w:rsid w:val="00542F36"/>
    <w:rsid w:val="005435F6"/>
    <w:rsid w:val="005439F6"/>
    <w:rsid w:val="00544B80"/>
    <w:rsid w:val="00545629"/>
    <w:rsid w:val="00545A51"/>
    <w:rsid w:val="00546A79"/>
    <w:rsid w:val="00546E71"/>
    <w:rsid w:val="005476B9"/>
    <w:rsid w:val="00547CDF"/>
    <w:rsid w:val="00547F65"/>
    <w:rsid w:val="00550899"/>
    <w:rsid w:val="0055099F"/>
    <w:rsid w:val="00550A02"/>
    <w:rsid w:val="00551321"/>
    <w:rsid w:val="0055270B"/>
    <w:rsid w:val="005527C5"/>
    <w:rsid w:val="00552838"/>
    <w:rsid w:val="00552C7F"/>
    <w:rsid w:val="00552C9D"/>
    <w:rsid w:val="00552F55"/>
    <w:rsid w:val="005535AC"/>
    <w:rsid w:val="00553AF7"/>
    <w:rsid w:val="005552C6"/>
    <w:rsid w:val="00555EDC"/>
    <w:rsid w:val="005565CE"/>
    <w:rsid w:val="00556BC0"/>
    <w:rsid w:val="00557B14"/>
    <w:rsid w:val="00560417"/>
    <w:rsid w:val="0056049A"/>
    <w:rsid w:val="0056063A"/>
    <w:rsid w:val="00560F47"/>
    <w:rsid w:val="00560F90"/>
    <w:rsid w:val="0056108D"/>
    <w:rsid w:val="0056151C"/>
    <w:rsid w:val="00561919"/>
    <w:rsid w:val="00561AD8"/>
    <w:rsid w:val="00562604"/>
    <w:rsid w:val="00562792"/>
    <w:rsid w:val="00562BD6"/>
    <w:rsid w:val="005631A7"/>
    <w:rsid w:val="00563997"/>
    <w:rsid w:val="00563E1A"/>
    <w:rsid w:val="00563E1C"/>
    <w:rsid w:val="00564B66"/>
    <w:rsid w:val="005651EA"/>
    <w:rsid w:val="005653DF"/>
    <w:rsid w:val="00565784"/>
    <w:rsid w:val="00565C0D"/>
    <w:rsid w:val="00565CC5"/>
    <w:rsid w:val="00565ED3"/>
    <w:rsid w:val="00566503"/>
    <w:rsid w:val="00566F51"/>
    <w:rsid w:val="0057026B"/>
    <w:rsid w:val="005703A2"/>
    <w:rsid w:val="00570F38"/>
    <w:rsid w:val="00571376"/>
    <w:rsid w:val="00571628"/>
    <w:rsid w:val="005719DE"/>
    <w:rsid w:val="00571C42"/>
    <w:rsid w:val="00572075"/>
    <w:rsid w:val="005725AC"/>
    <w:rsid w:val="005726A4"/>
    <w:rsid w:val="005726DE"/>
    <w:rsid w:val="005728A8"/>
    <w:rsid w:val="00572B43"/>
    <w:rsid w:val="00573C71"/>
    <w:rsid w:val="0057434D"/>
    <w:rsid w:val="00574891"/>
    <w:rsid w:val="005756F3"/>
    <w:rsid w:val="005757F8"/>
    <w:rsid w:val="005758F9"/>
    <w:rsid w:val="00576217"/>
    <w:rsid w:val="0057631D"/>
    <w:rsid w:val="00576A82"/>
    <w:rsid w:val="00576AA1"/>
    <w:rsid w:val="00576EC1"/>
    <w:rsid w:val="00577BC7"/>
    <w:rsid w:val="00577C2F"/>
    <w:rsid w:val="00577D8B"/>
    <w:rsid w:val="00580587"/>
    <w:rsid w:val="005807A0"/>
    <w:rsid w:val="005807F2"/>
    <w:rsid w:val="00580A10"/>
    <w:rsid w:val="00580F28"/>
    <w:rsid w:val="00581072"/>
    <w:rsid w:val="00581304"/>
    <w:rsid w:val="005814E4"/>
    <w:rsid w:val="00581B03"/>
    <w:rsid w:val="00581EF1"/>
    <w:rsid w:val="005821C1"/>
    <w:rsid w:val="005821C8"/>
    <w:rsid w:val="00582709"/>
    <w:rsid w:val="00582D02"/>
    <w:rsid w:val="00582D97"/>
    <w:rsid w:val="00582E6A"/>
    <w:rsid w:val="00583069"/>
    <w:rsid w:val="005833EC"/>
    <w:rsid w:val="00583854"/>
    <w:rsid w:val="00583A9E"/>
    <w:rsid w:val="00583D6D"/>
    <w:rsid w:val="00583D85"/>
    <w:rsid w:val="00584244"/>
    <w:rsid w:val="00584B85"/>
    <w:rsid w:val="00584FD5"/>
    <w:rsid w:val="005852DE"/>
    <w:rsid w:val="00585721"/>
    <w:rsid w:val="005879B5"/>
    <w:rsid w:val="00587E65"/>
    <w:rsid w:val="0059026B"/>
    <w:rsid w:val="00590E82"/>
    <w:rsid w:val="00591EAD"/>
    <w:rsid w:val="005920F9"/>
    <w:rsid w:val="005922AA"/>
    <w:rsid w:val="00592305"/>
    <w:rsid w:val="00592D6C"/>
    <w:rsid w:val="005930A1"/>
    <w:rsid w:val="00593C3E"/>
    <w:rsid w:val="00593DCD"/>
    <w:rsid w:val="00594DC6"/>
    <w:rsid w:val="0059531F"/>
    <w:rsid w:val="005969BF"/>
    <w:rsid w:val="005969D2"/>
    <w:rsid w:val="00596ABF"/>
    <w:rsid w:val="00596F7D"/>
    <w:rsid w:val="005976C0"/>
    <w:rsid w:val="00597CC4"/>
    <w:rsid w:val="00597F0C"/>
    <w:rsid w:val="005A091F"/>
    <w:rsid w:val="005A0EE5"/>
    <w:rsid w:val="005A1162"/>
    <w:rsid w:val="005A24D5"/>
    <w:rsid w:val="005A31FF"/>
    <w:rsid w:val="005A354D"/>
    <w:rsid w:val="005A3BC5"/>
    <w:rsid w:val="005A3C0D"/>
    <w:rsid w:val="005A3E3D"/>
    <w:rsid w:val="005A493F"/>
    <w:rsid w:val="005A53E1"/>
    <w:rsid w:val="005A593D"/>
    <w:rsid w:val="005A5B63"/>
    <w:rsid w:val="005A60DA"/>
    <w:rsid w:val="005A660D"/>
    <w:rsid w:val="005A7AC5"/>
    <w:rsid w:val="005A7BF1"/>
    <w:rsid w:val="005A7FB8"/>
    <w:rsid w:val="005B0799"/>
    <w:rsid w:val="005B1A28"/>
    <w:rsid w:val="005B1CA7"/>
    <w:rsid w:val="005B1FB2"/>
    <w:rsid w:val="005B274C"/>
    <w:rsid w:val="005B2762"/>
    <w:rsid w:val="005B2796"/>
    <w:rsid w:val="005B3301"/>
    <w:rsid w:val="005B356C"/>
    <w:rsid w:val="005B3C80"/>
    <w:rsid w:val="005B3D75"/>
    <w:rsid w:val="005B3F50"/>
    <w:rsid w:val="005B46B9"/>
    <w:rsid w:val="005B47E3"/>
    <w:rsid w:val="005B5311"/>
    <w:rsid w:val="005B5B8B"/>
    <w:rsid w:val="005B62FD"/>
    <w:rsid w:val="005B6317"/>
    <w:rsid w:val="005B66E2"/>
    <w:rsid w:val="005B747C"/>
    <w:rsid w:val="005C019C"/>
    <w:rsid w:val="005C03CC"/>
    <w:rsid w:val="005C07A7"/>
    <w:rsid w:val="005C0810"/>
    <w:rsid w:val="005C0AFF"/>
    <w:rsid w:val="005C173A"/>
    <w:rsid w:val="005C1C70"/>
    <w:rsid w:val="005C1F8A"/>
    <w:rsid w:val="005C25FD"/>
    <w:rsid w:val="005C386A"/>
    <w:rsid w:val="005C4801"/>
    <w:rsid w:val="005C5331"/>
    <w:rsid w:val="005C5B39"/>
    <w:rsid w:val="005C5D1A"/>
    <w:rsid w:val="005C5E86"/>
    <w:rsid w:val="005C5E8B"/>
    <w:rsid w:val="005C6726"/>
    <w:rsid w:val="005C6C33"/>
    <w:rsid w:val="005C6D88"/>
    <w:rsid w:val="005C6E04"/>
    <w:rsid w:val="005C6E91"/>
    <w:rsid w:val="005C7B17"/>
    <w:rsid w:val="005C7CFE"/>
    <w:rsid w:val="005C7FF3"/>
    <w:rsid w:val="005D086B"/>
    <w:rsid w:val="005D12A7"/>
    <w:rsid w:val="005D1A4A"/>
    <w:rsid w:val="005D1E25"/>
    <w:rsid w:val="005D2752"/>
    <w:rsid w:val="005D2883"/>
    <w:rsid w:val="005D2E21"/>
    <w:rsid w:val="005D2F21"/>
    <w:rsid w:val="005D3284"/>
    <w:rsid w:val="005D389F"/>
    <w:rsid w:val="005D447F"/>
    <w:rsid w:val="005D518C"/>
    <w:rsid w:val="005D5D8F"/>
    <w:rsid w:val="005D6262"/>
    <w:rsid w:val="005D69DE"/>
    <w:rsid w:val="005D6B60"/>
    <w:rsid w:val="005D6D18"/>
    <w:rsid w:val="005D70F1"/>
    <w:rsid w:val="005D7A20"/>
    <w:rsid w:val="005E00C8"/>
    <w:rsid w:val="005E048B"/>
    <w:rsid w:val="005E07A3"/>
    <w:rsid w:val="005E07DF"/>
    <w:rsid w:val="005E07E4"/>
    <w:rsid w:val="005E08D3"/>
    <w:rsid w:val="005E0EA1"/>
    <w:rsid w:val="005E1037"/>
    <w:rsid w:val="005E10C2"/>
    <w:rsid w:val="005E154F"/>
    <w:rsid w:val="005E1B0A"/>
    <w:rsid w:val="005E1CB6"/>
    <w:rsid w:val="005E3161"/>
    <w:rsid w:val="005E3288"/>
    <w:rsid w:val="005E3666"/>
    <w:rsid w:val="005E4C11"/>
    <w:rsid w:val="005E4DB3"/>
    <w:rsid w:val="005E53FA"/>
    <w:rsid w:val="005E6554"/>
    <w:rsid w:val="005E682F"/>
    <w:rsid w:val="005E6C1A"/>
    <w:rsid w:val="005E7570"/>
    <w:rsid w:val="005E79EA"/>
    <w:rsid w:val="005E7B3B"/>
    <w:rsid w:val="005F010D"/>
    <w:rsid w:val="005F0163"/>
    <w:rsid w:val="005F06B0"/>
    <w:rsid w:val="005F0A82"/>
    <w:rsid w:val="005F0B00"/>
    <w:rsid w:val="005F0F0E"/>
    <w:rsid w:val="005F1719"/>
    <w:rsid w:val="005F1932"/>
    <w:rsid w:val="005F194D"/>
    <w:rsid w:val="005F1A10"/>
    <w:rsid w:val="005F1EF4"/>
    <w:rsid w:val="005F2561"/>
    <w:rsid w:val="005F2903"/>
    <w:rsid w:val="005F38C1"/>
    <w:rsid w:val="005F3CFD"/>
    <w:rsid w:val="005F4213"/>
    <w:rsid w:val="005F4BCC"/>
    <w:rsid w:val="005F4CCD"/>
    <w:rsid w:val="005F4E02"/>
    <w:rsid w:val="005F4FA5"/>
    <w:rsid w:val="005F51D6"/>
    <w:rsid w:val="005F5B13"/>
    <w:rsid w:val="005F6175"/>
    <w:rsid w:val="005F65AE"/>
    <w:rsid w:val="005F6DE3"/>
    <w:rsid w:val="005F6F81"/>
    <w:rsid w:val="005F7309"/>
    <w:rsid w:val="005F774D"/>
    <w:rsid w:val="005F7D55"/>
    <w:rsid w:val="006001E1"/>
    <w:rsid w:val="006003E9"/>
    <w:rsid w:val="006007AF"/>
    <w:rsid w:val="00600819"/>
    <w:rsid w:val="006011B9"/>
    <w:rsid w:val="00601523"/>
    <w:rsid w:val="00601BEE"/>
    <w:rsid w:val="00602F73"/>
    <w:rsid w:val="00603AA7"/>
    <w:rsid w:val="00603CEF"/>
    <w:rsid w:val="006041BF"/>
    <w:rsid w:val="006047B1"/>
    <w:rsid w:val="00604D7E"/>
    <w:rsid w:val="006059BC"/>
    <w:rsid w:val="006059FA"/>
    <w:rsid w:val="006061DB"/>
    <w:rsid w:val="00606774"/>
    <w:rsid w:val="006068AE"/>
    <w:rsid w:val="00606A91"/>
    <w:rsid w:val="0060760E"/>
    <w:rsid w:val="00607B47"/>
    <w:rsid w:val="00611142"/>
    <w:rsid w:val="00611226"/>
    <w:rsid w:val="0061142B"/>
    <w:rsid w:val="00611D39"/>
    <w:rsid w:val="00611D95"/>
    <w:rsid w:val="006130CC"/>
    <w:rsid w:val="00613465"/>
    <w:rsid w:val="00613AD0"/>
    <w:rsid w:val="00613E97"/>
    <w:rsid w:val="00613EE3"/>
    <w:rsid w:val="006141E5"/>
    <w:rsid w:val="00614276"/>
    <w:rsid w:val="00617AF7"/>
    <w:rsid w:val="00617CFD"/>
    <w:rsid w:val="00617D6D"/>
    <w:rsid w:val="006208B3"/>
    <w:rsid w:val="00620D0F"/>
    <w:rsid w:val="00620DED"/>
    <w:rsid w:val="00621560"/>
    <w:rsid w:val="00621F9C"/>
    <w:rsid w:val="006236BC"/>
    <w:rsid w:val="00623920"/>
    <w:rsid w:val="00623E3B"/>
    <w:rsid w:val="006250CE"/>
    <w:rsid w:val="0062561A"/>
    <w:rsid w:val="00625837"/>
    <w:rsid w:val="00626AC8"/>
    <w:rsid w:val="00626E28"/>
    <w:rsid w:val="006271D2"/>
    <w:rsid w:val="00627DA7"/>
    <w:rsid w:val="00630594"/>
    <w:rsid w:val="00630EC1"/>
    <w:rsid w:val="00631341"/>
    <w:rsid w:val="00631934"/>
    <w:rsid w:val="00631F8A"/>
    <w:rsid w:val="006321D6"/>
    <w:rsid w:val="006324DF"/>
    <w:rsid w:val="006327B5"/>
    <w:rsid w:val="00632DD3"/>
    <w:rsid w:val="0063334C"/>
    <w:rsid w:val="00633371"/>
    <w:rsid w:val="006333B7"/>
    <w:rsid w:val="0063471D"/>
    <w:rsid w:val="00634739"/>
    <w:rsid w:val="00635662"/>
    <w:rsid w:val="00636AA3"/>
    <w:rsid w:val="006371AA"/>
    <w:rsid w:val="006403AC"/>
    <w:rsid w:val="00640B10"/>
    <w:rsid w:val="006412BB"/>
    <w:rsid w:val="006415F1"/>
    <w:rsid w:val="00641E00"/>
    <w:rsid w:val="00643122"/>
    <w:rsid w:val="00643866"/>
    <w:rsid w:val="00644077"/>
    <w:rsid w:val="00644D7B"/>
    <w:rsid w:val="006453FB"/>
    <w:rsid w:val="006458CF"/>
    <w:rsid w:val="00645AB4"/>
    <w:rsid w:val="00645F1B"/>
    <w:rsid w:val="006463B3"/>
    <w:rsid w:val="00646556"/>
    <w:rsid w:val="00646F0E"/>
    <w:rsid w:val="00647227"/>
    <w:rsid w:val="006472A2"/>
    <w:rsid w:val="006473A4"/>
    <w:rsid w:val="006473B2"/>
    <w:rsid w:val="00647718"/>
    <w:rsid w:val="00647938"/>
    <w:rsid w:val="0065018C"/>
    <w:rsid w:val="00650215"/>
    <w:rsid w:val="0065032A"/>
    <w:rsid w:val="006505E0"/>
    <w:rsid w:val="00650709"/>
    <w:rsid w:val="006508CD"/>
    <w:rsid w:val="006512F1"/>
    <w:rsid w:val="00651FAC"/>
    <w:rsid w:val="0065372E"/>
    <w:rsid w:val="00654656"/>
    <w:rsid w:val="00654AA9"/>
    <w:rsid w:val="00655223"/>
    <w:rsid w:val="0065558B"/>
    <w:rsid w:val="0065588B"/>
    <w:rsid w:val="0065602F"/>
    <w:rsid w:val="00656C7B"/>
    <w:rsid w:val="00656D1C"/>
    <w:rsid w:val="006576A4"/>
    <w:rsid w:val="00657EA8"/>
    <w:rsid w:val="006600E1"/>
    <w:rsid w:val="00661C9F"/>
    <w:rsid w:val="00661FAE"/>
    <w:rsid w:val="0066232E"/>
    <w:rsid w:val="00662615"/>
    <w:rsid w:val="00662639"/>
    <w:rsid w:val="006629E5"/>
    <w:rsid w:val="00663659"/>
    <w:rsid w:val="006637C5"/>
    <w:rsid w:val="006642A3"/>
    <w:rsid w:val="006643D6"/>
    <w:rsid w:val="006644CA"/>
    <w:rsid w:val="006645A8"/>
    <w:rsid w:val="00664E69"/>
    <w:rsid w:val="0066714A"/>
    <w:rsid w:val="00667154"/>
    <w:rsid w:val="006671A3"/>
    <w:rsid w:val="006671DA"/>
    <w:rsid w:val="006675BE"/>
    <w:rsid w:val="006678EE"/>
    <w:rsid w:val="00670433"/>
    <w:rsid w:val="00670853"/>
    <w:rsid w:val="00671397"/>
    <w:rsid w:val="00671EA7"/>
    <w:rsid w:val="006722CA"/>
    <w:rsid w:val="006726E6"/>
    <w:rsid w:val="0067284F"/>
    <w:rsid w:val="0067288B"/>
    <w:rsid w:val="006738E4"/>
    <w:rsid w:val="00673FF4"/>
    <w:rsid w:val="00674183"/>
    <w:rsid w:val="006744B2"/>
    <w:rsid w:val="006749BB"/>
    <w:rsid w:val="00674B8D"/>
    <w:rsid w:val="00674C9C"/>
    <w:rsid w:val="00677311"/>
    <w:rsid w:val="006773B2"/>
    <w:rsid w:val="00677BFC"/>
    <w:rsid w:val="0068010E"/>
    <w:rsid w:val="00680291"/>
    <w:rsid w:val="00680BB4"/>
    <w:rsid w:val="00680ECA"/>
    <w:rsid w:val="00681107"/>
    <w:rsid w:val="00681F32"/>
    <w:rsid w:val="00681F7B"/>
    <w:rsid w:val="00682066"/>
    <w:rsid w:val="00682564"/>
    <w:rsid w:val="00682E01"/>
    <w:rsid w:val="00682E63"/>
    <w:rsid w:val="00682F27"/>
    <w:rsid w:val="0068308E"/>
    <w:rsid w:val="0068385E"/>
    <w:rsid w:val="006840E6"/>
    <w:rsid w:val="006843E6"/>
    <w:rsid w:val="006845D8"/>
    <w:rsid w:val="006846A7"/>
    <w:rsid w:val="00684B88"/>
    <w:rsid w:val="00684D7E"/>
    <w:rsid w:val="00685E05"/>
    <w:rsid w:val="0068668B"/>
    <w:rsid w:val="00686D0B"/>
    <w:rsid w:val="0068770F"/>
    <w:rsid w:val="006905F7"/>
    <w:rsid w:val="00690BFC"/>
    <w:rsid w:val="00690D6E"/>
    <w:rsid w:val="00690ECD"/>
    <w:rsid w:val="0069110F"/>
    <w:rsid w:val="00691B57"/>
    <w:rsid w:val="00692138"/>
    <w:rsid w:val="0069220E"/>
    <w:rsid w:val="0069294B"/>
    <w:rsid w:val="00692997"/>
    <w:rsid w:val="006935DF"/>
    <w:rsid w:val="00694A95"/>
    <w:rsid w:val="00694C86"/>
    <w:rsid w:val="00694EBF"/>
    <w:rsid w:val="00695016"/>
    <w:rsid w:val="0069526E"/>
    <w:rsid w:val="0069542A"/>
    <w:rsid w:val="00695DDA"/>
    <w:rsid w:val="00696786"/>
    <w:rsid w:val="00696E66"/>
    <w:rsid w:val="006A066A"/>
    <w:rsid w:val="006A08B8"/>
    <w:rsid w:val="006A0F72"/>
    <w:rsid w:val="006A2B33"/>
    <w:rsid w:val="006A3F8F"/>
    <w:rsid w:val="006A4003"/>
    <w:rsid w:val="006A43D4"/>
    <w:rsid w:val="006A4E03"/>
    <w:rsid w:val="006A635A"/>
    <w:rsid w:val="006A6DA7"/>
    <w:rsid w:val="006A77B6"/>
    <w:rsid w:val="006A7878"/>
    <w:rsid w:val="006A7B6D"/>
    <w:rsid w:val="006B048A"/>
    <w:rsid w:val="006B079E"/>
    <w:rsid w:val="006B0B02"/>
    <w:rsid w:val="006B0C70"/>
    <w:rsid w:val="006B148E"/>
    <w:rsid w:val="006B1608"/>
    <w:rsid w:val="006B1B35"/>
    <w:rsid w:val="006B1E2F"/>
    <w:rsid w:val="006B1E4D"/>
    <w:rsid w:val="006B230A"/>
    <w:rsid w:val="006B2584"/>
    <w:rsid w:val="006B25BA"/>
    <w:rsid w:val="006B34AC"/>
    <w:rsid w:val="006B3D59"/>
    <w:rsid w:val="006B3EEC"/>
    <w:rsid w:val="006B3FB7"/>
    <w:rsid w:val="006B4346"/>
    <w:rsid w:val="006B4D9D"/>
    <w:rsid w:val="006B543F"/>
    <w:rsid w:val="006B5474"/>
    <w:rsid w:val="006B5514"/>
    <w:rsid w:val="006B5B4D"/>
    <w:rsid w:val="006B67CA"/>
    <w:rsid w:val="006B6EA9"/>
    <w:rsid w:val="006B70D7"/>
    <w:rsid w:val="006C157D"/>
    <w:rsid w:val="006C1AC0"/>
    <w:rsid w:val="006C202B"/>
    <w:rsid w:val="006C3084"/>
    <w:rsid w:val="006C3C5A"/>
    <w:rsid w:val="006C4A6D"/>
    <w:rsid w:val="006C4D77"/>
    <w:rsid w:val="006C5191"/>
    <w:rsid w:val="006C583D"/>
    <w:rsid w:val="006C65B4"/>
    <w:rsid w:val="006C706B"/>
    <w:rsid w:val="006C7289"/>
    <w:rsid w:val="006D011D"/>
    <w:rsid w:val="006D0788"/>
    <w:rsid w:val="006D0DA0"/>
    <w:rsid w:val="006D0F0E"/>
    <w:rsid w:val="006D0FCC"/>
    <w:rsid w:val="006D2311"/>
    <w:rsid w:val="006D23A1"/>
    <w:rsid w:val="006D27C5"/>
    <w:rsid w:val="006D3185"/>
    <w:rsid w:val="006D33DE"/>
    <w:rsid w:val="006D3653"/>
    <w:rsid w:val="006D3831"/>
    <w:rsid w:val="006D41D5"/>
    <w:rsid w:val="006D4361"/>
    <w:rsid w:val="006D4449"/>
    <w:rsid w:val="006D5487"/>
    <w:rsid w:val="006D5749"/>
    <w:rsid w:val="006D5858"/>
    <w:rsid w:val="006D5A46"/>
    <w:rsid w:val="006D6416"/>
    <w:rsid w:val="006D689F"/>
    <w:rsid w:val="006D7A6E"/>
    <w:rsid w:val="006D7DAF"/>
    <w:rsid w:val="006E07C4"/>
    <w:rsid w:val="006E0A45"/>
    <w:rsid w:val="006E0C6A"/>
    <w:rsid w:val="006E128C"/>
    <w:rsid w:val="006E1BC6"/>
    <w:rsid w:val="006E23A9"/>
    <w:rsid w:val="006E2989"/>
    <w:rsid w:val="006E2E0F"/>
    <w:rsid w:val="006E313E"/>
    <w:rsid w:val="006E4033"/>
    <w:rsid w:val="006E42EE"/>
    <w:rsid w:val="006E5D86"/>
    <w:rsid w:val="006E5E62"/>
    <w:rsid w:val="006E70E8"/>
    <w:rsid w:val="006F037B"/>
    <w:rsid w:val="006F0DBF"/>
    <w:rsid w:val="006F0EF5"/>
    <w:rsid w:val="006F0F53"/>
    <w:rsid w:val="006F1428"/>
    <w:rsid w:val="006F2EC3"/>
    <w:rsid w:val="006F2F8C"/>
    <w:rsid w:val="006F31C9"/>
    <w:rsid w:val="006F334E"/>
    <w:rsid w:val="006F338C"/>
    <w:rsid w:val="006F36CA"/>
    <w:rsid w:val="006F394A"/>
    <w:rsid w:val="006F3DE6"/>
    <w:rsid w:val="006F3E53"/>
    <w:rsid w:val="006F4168"/>
    <w:rsid w:val="006F484B"/>
    <w:rsid w:val="006F4A2C"/>
    <w:rsid w:val="006F4B3D"/>
    <w:rsid w:val="006F4FFB"/>
    <w:rsid w:val="006F515F"/>
    <w:rsid w:val="006F64EE"/>
    <w:rsid w:val="006F6A39"/>
    <w:rsid w:val="006F6E65"/>
    <w:rsid w:val="006F6F9F"/>
    <w:rsid w:val="006F76A8"/>
    <w:rsid w:val="00700143"/>
    <w:rsid w:val="00700937"/>
    <w:rsid w:val="00700C59"/>
    <w:rsid w:val="00701290"/>
    <w:rsid w:val="007026E3"/>
    <w:rsid w:val="00703304"/>
    <w:rsid w:val="00703EB1"/>
    <w:rsid w:val="00704DB0"/>
    <w:rsid w:val="00705279"/>
    <w:rsid w:val="007053B4"/>
    <w:rsid w:val="00705BFC"/>
    <w:rsid w:val="0070641E"/>
    <w:rsid w:val="00706429"/>
    <w:rsid w:val="00707124"/>
    <w:rsid w:val="00707976"/>
    <w:rsid w:val="00707C40"/>
    <w:rsid w:val="00707E6F"/>
    <w:rsid w:val="007100BE"/>
    <w:rsid w:val="0071046F"/>
    <w:rsid w:val="007105C3"/>
    <w:rsid w:val="007108D4"/>
    <w:rsid w:val="00711761"/>
    <w:rsid w:val="007127BA"/>
    <w:rsid w:val="007138C1"/>
    <w:rsid w:val="00713ED5"/>
    <w:rsid w:val="00714FF1"/>
    <w:rsid w:val="007152B0"/>
    <w:rsid w:val="007158EE"/>
    <w:rsid w:val="00715928"/>
    <w:rsid w:val="00716043"/>
    <w:rsid w:val="00716192"/>
    <w:rsid w:val="007163EB"/>
    <w:rsid w:val="00716E42"/>
    <w:rsid w:val="00717227"/>
    <w:rsid w:val="007173CB"/>
    <w:rsid w:val="00717775"/>
    <w:rsid w:val="00717ACD"/>
    <w:rsid w:val="00717EE7"/>
    <w:rsid w:val="00720168"/>
    <w:rsid w:val="00720462"/>
    <w:rsid w:val="007204EB"/>
    <w:rsid w:val="00720730"/>
    <w:rsid w:val="00720B8E"/>
    <w:rsid w:val="00720F1E"/>
    <w:rsid w:val="00721CD2"/>
    <w:rsid w:val="00721DEC"/>
    <w:rsid w:val="0072352D"/>
    <w:rsid w:val="0072376E"/>
    <w:rsid w:val="00723C8D"/>
    <w:rsid w:val="00724B1D"/>
    <w:rsid w:val="007257DD"/>
    <w:rsid w:val="007258D5"/>
    <w:rsid w:val="00725F4E"/>
    <w:rsid w:val="00726BAE"/>
    <w:rsid w:val="00727352"/>
    <w:rsid w:val="00727845"/>
    <w:rsid w:val="00727AA9"/>
    <w:rsid w:val="00727AF7"/>
    <w:rsid w:val="00730608"/>
    <w:rsid w:val="007308B0"/>
    <w:rsid w:val="00730C64"/>
    <w:rsid w:val="00731988"/>
    <w:rsid w:val="00731A1B"/>
    <w:rsid w:val="00731DF1"/>
    <w:rsid w:val="00732298"/>
    <w:rsid w:val="007322A7"/>
    <w:rsid w:val="00732335"/>
    <w:rsid w:val="00732594"/>
    <w:rsid w:val="00732EA4"/>
    <w:rsid w:val="00733314"/>
    <w:rsid w:val="00733AE3"/>
    <w:rsid w:val="00734914"/>
    <w:rsid w:val="00735578"/>
    <w:rsid w:val="007366E4"/>
    <w:rsid w:val="007368B6"/>
    <w:rsid w:val="00736CAD"/>
    <w:rsid w:val="00736EFA"/>
    <w:rsid w:val="00737C4B"/>
    <w:rsid w:val="00740E56"/>
    <w:rsid w:val="00741017"/>
    <w:rsid w:val="00741FF2"/>
    <w:rsid w:val="007420D7"/>
    <w:rsid w:val="00742AF0"/>
    <w:rsid w:val="007433B0"/>
    <w:rsid w:val="007434EF"/>
    <w:rsid w:val="00743AFA"/>
    <w:rsid w:val="00743E62"/>
    <w:rsid w:val="00744704"/>
    <w:rsid w:val="00744825"/>
    <w:rsid w:val="00744ED2"/>
    <w:rsid w:val="007452AF"/>
    <w:rsid w:val="007456EE"/>
    <w:rsid w:val="007462D0"/>
    <w:rsid w:val="00746489"/>
    <w:rsid w:val="00746848"/>
    <w:rsid w:val="00746BF3"/>
    <w:rsid w:val="00746C53"/>
    <w:rsid w:val="007477EA"/>
    <w:rsid w:val="00747AEE"/>
    <w:rsid w:val="00747B5E"/>
    <w:rsid w:val="00747EC7"/>
    <w:rsid w:val="00747FB6"/>
    <w:rsid w:val="00750FD1"/>
    <w:rsid w:val="00751452"/>
    <w:rsid w:val="007524AC"/>
    <w:rsid w:val="00752638"/>
    <w:rsid w:val="00752AF4"/>
    <w:rsid w:val="00752F51"/>
    <w:rsid w:val="00753012"/>
    <w:rsid w:val="007532CF"/>
    <w:rsid w:val="00753FBD"/>
    <w:rsid w:val="007545BA"/>
    <w:rsid w:val="007547C3"/>
    <w:rsid w:val="00754DED"/>
    <w:rsid w:val="007558F3"/>
    <w:rsid w:val="00755994"/>
    <w:rsid w:val="00756430"/>
    <w:rsid w:val="00756455"/>
    <w:rsid w:val="007566A2"/>
    <w:rsid w:val="00757D0E"/>
    <w:rsid w:val="007602D7"/>
    <w:rsid w:val="0076059C"/>
    <w:rsid w:val="00760616"/>
    <w:rsid w:val="007616CF"/>
    <w:rsid w:val="00762238"/>
    <w:rsid w:val="007622A3"/>
    <w:rsid w:val="00762C72"/>
    <w:rsid w:val="0076325F"/>
    <w:rsid w:val="00763364"/>
    <w:rsid w:val="007634AF"/>
    <w:rsid w:val="0076364D"/>
    <w:rsid w:val="007639ED"/>
    <w:rsid w:val="00764002"/>
    <w:rsid w:val="0076406C"/>
    <w:rsid w:val="007640A5"/>
    <w:rsid w:val="0076494B"/>
    <w:rsid w:val="00765905"/>
    <w:rsid w:val="00765C56"/>
    <w:rsid w:val="00765C91"/>
    <w:rsid w:val="00766488"/>
    <w:rsid w:val="00766764"/>
    <w:rsid w:val="00766BD8"/>
    <w:rsid w:val="00767AA6"/>
    <w:rsid w:val="00767AE2"/>
    <w:rsid w:val="00767E0A"/>
    <w:rsid w:val="007708ED"/>
    <w:rsid w:val="00770BD1"/>
    <w:rsid w:val="0077125E"/>
    <w:rsid w:val="007719BE"/>
    <w:rsid w:val="0077215A"/>
    <w:rsid w:val="00772369"/>
    <w:rsid w:val="0077240D"/>
    <w:rsid w:val="00772908"/>
    <w:rsid w:val="00772DAB"/>
    <w:rsid w:val="00772FC7"/>
    <w:rsid w:val="00773331"/>
    <w:rsid w:val="0077353D"/>
    <w:rsid w:val="00773B68"/>
    <w:rsid w:val="00773EC8"/>
    <w:rsid w:val="007744D8"/>
    <w:rsid w:val="00774C54"/>
    <w:rsid w:val="00774D6E"/>
    <w:rsid w:val="00774E8F"/>
    <w:rsid w:val="00775435"/>
    <w:rsid w:val="00775C41"/>
    <w:rsid w:val="00775C8B"/>
    <w:rsid w:val="00775D95"/>
    <w:rsid w:val="007764C4"/>
    <w:rsid w:val="007767E2"/>
    <w:rsid w:val="00776EF9"/>
    <w:rsid w:val="007772BE"/>
    <w:rsid w:val="007778D0"/>
    <w:rsid w:val="00777B09"/>
    <w:rsid w:val="00780637"/>
    <w:rsid w:val="00780921"/>
    <w:rsid w:val="00780B12"/>
    <w:rsid w:val="00780BB4"/>
    <w:rsid w:val="00780D8C"/>
    <w:rsid w:val="00781791"/>
    <w:rsid w:val="00781AAE"/>
    <w:rsid w:val="00781FE7"/>
    <w:rsid w:val="007821C7"/>
    <w:rsid w:val="0078271C"/>
    <w:rsid w:val="007829E1"/>
    <w:rsid w:val="00782B50"/>
    <w:rsid w:val="007831CF"/>
    <w:rsid w:val="0078343F"/>
    <w:rsid w:val="00783730"/>
    <w:rsid w:val="00783E00"/>
    <w:rsid w:val="00783F97"/>
    <w:rsid w:val="00784D17"/>
    <w:rsid w:val="00784E44"/>
    <w:rsid w:val="00786539"/>
    <w:rsid w:val="00786916"/>
    <w:rsid w:val="00786E8C"/>
    <w:rsid w:val="00787CAC"/>
    <w:rsid w:val="00790158"/>
    <w:rsid w:val="007908B9"/>
    <w:rsid w:val="00790A95"/>
    <w:rsid w:val="007910B9"/>
    <w:rsid w:val="00791BEB"/>
    <w:rsid w:val="007922AD"/>
    <w:rsid w:val="00792542"/>
    <w:rsid w:val="007926D5"/>
    <w:rsid w:val="00792B42"/>
    <w:rsid w:val="00793344"/>
    <w:rsid w:val="00794050"/>
    <w:rsid w:val="007940CE"/>
    <w:rsid w:val="00794329"/>
    <w:rsid w:val="00794926"/>
    <w:rsid w:val="00795493"/>
    <w:rsid w:val="00796141"/>
    <w:rsid w:val="007970F6"/>
    <w:rsid w:val="007972C9"/>
    <w:rsid w:val="0079731B"/>
    <w:rsid w:val="0079735E"/>
    <w:rsid w:val="007978C8"/>
    <w:rsid w:val="007A062F"/>
    <w:rsid w:val="007A0FC4"/>
    <w:rsid w:val="007A1410"/>
    <w:rsid w:val="007A32F9"/>
    <w:rsid w:val="007A361E"/>
    <w:rsid w:val="007A37D4"/>
    <w:rsid w:val="007A385B"/>
    <w:rsid w:val="007A5943"/>
    <w:rsid w:val="007A5DF8"/>
    <w:rsid w:val="007A628F"/>
    <w:rsid w:val="007A6BEB"/>
    <w:rsid w:val="007A7190"/>
    <w:rsid w:val="007A7306"/>
    <w:rsid w:val="007B00A5"/>
    <w:rsid w:val="007B0B8E"/>
    <w:rsid w:val="007B0F88"/>
    <w:rsid w:val="007B1048"/>
    <w:rsid w:val="007B1EB7"/>
    <w:rsid w:val="007B236B"/>
    <w:rsid w:val="007B281C"/>
    <w:rsid w:val="007B2DE4"/>
    <w:rsid w:val="007B2DF4"/>
    <w:rsid w:val="007B2E63"/>
    <w:rsid w:val="007B2F35"/>
    <w:rsid w:val="007B31E9"/>
    <w:rsid w:val="007B3D31"/>
    <w:rsid w:val="007B3FFA"/>
    <w:rsid w:val="007B4739"/>
    <w:rsid w:val="007B497E"/>
    <w:rsid w:val="007B5064"/>
    <w:rsid w:val="007B5C30"/>
    <w:rsid w:val="007B67C5"/>
    <w:rsid w:val="007B689B"/>
    <w:rsid w:val="007B7320"/>
    <w:rsid w:val="007B7719"/>
    <w:rsid w:val="007B77AD"/>
    <w:rsid w:val="007B7902"/>
    <w:rsid w:val="007B7A6E"/>
    <w:rsid w:val="007C0200"/>
    <w:rsid w:val="007C06FF"/>
    <w:rsid w:val="007C0826"/>
    <w:rsid w:val="007C0F28"/>
    <w:rsid w:val="007C127F"/>
    <w:rsid w:val="007C19E9"/>
    <w:rsid w:val="007C2304"/>
    <w:rsid w:val="007C23B1"/>
    <w:rsid w:val="007C2766"/>
    <w:rsid w:val="007C28E1"/>
    <w:rsid w:val="007C319B"/>
    <w:rsid w:val="007C406C"/>
    <w:rsid w:val="007C45A7"/>
    <w:rsid w:val="007C4A60"/>
    <w:rsid w:val="007C579F"/>
    <w:rsid w:val="007C61B2"/>
    <w:rsid w:val="007C6490"/>
    <w:rsid w:val="007C67A1"/>
    <w:rsid w:val="007C6CE5"/>
    <w:rsid w:val="007C6FD9"/>
    <w:rsid w:val="007C76D3"/>
    <w:rsid w:val="007C771C"/>
    <w:rsid w:val="007C7BA2"/>
    <w:rsid w:val="007D0390"/>
    <w:rsid w:val="007D0742"/>
    <w:rsid w:val="007D1312"/>
    <w:rsid w:val="007D13EE"/>
    <w:rsid w:val="007D14B8"/>
    <w:rsid w:val="007D2351"/>
    <w:rsid w:val="007D28A3"/>
    <w:rsid w:val="007D29C5"/>
    <w:rsid w:val="007D30A6"/>
    <w:rsid w:val="007D3166"/>
    <w:rsid w:val="007D356C"/>
    <w:rsid w:val="007D55BD"/>
    <w:rsid w:val="007D6239"/>
    <w:rsid w:val="007D63F8"/>
    <w:rsid w:val="007D64B6"/>
    <w:rsid w:val="007D683C"/>
    <w:rsid w:val="007D6EF6"/>
    <w:rsid w:val="007D75AD"/>
    <w:rsid w:val="007D7BB7"/>
    <w:rsid w:val="007E05AA"/>
    <w:rsid w:val="007E0863"/>
    <w:rsid w:val="007E0A53"/>
    <w:rsid w:val="007E1199"/>
    <w:rsid w:val="007E123C"/>
    <w:rsid w:val="007E27B4"/>
    <w:rsid w:val="007E2891"/>
    <w:rsid w:val="007E3189"/>
    <w:rsid w:val="007E4999"/>
    <w:rsid w:val="007E4AF3"/>
    <w:rsid w:val="007E5335"/>
    <w:rsid w:val="007E544E"/>
    <w:rsid w:val="007E620C"/>
    <w:rsid w:val="007E64EA"/>
    <w:rsid w:val="007E748C"/>
    <w:rsid w:val="007F07FA"/>
    <w:rsid w:val="007F0C55"/>
    <w:rsid w:val="007F1B9D"/>
    <w:rsid w:val="007F21A8"/>
    <w:rsid w:val="007F2C3D"/>
    <w:rsid w:val="007F44C1"/>
    <w:rsid w:val="007F465C"/>
    <w:rsid w:val="007F5516"/>
    <w:rsid w:val="007F618B"/>
    <w:rsid w:val="007F71D4"/>
    <w:rsid w:val="007F7BF4"/>
    <w:rsid w:val="007F7C27"/>
    <w:rsid w:val="007F7D58"/>
    <w:rsid w:val="0080039F"/>
    <w:rsid w:val="00801541"/>
    <w:rsid w:val="00801CE6"/>
    <w:rsid w:val="00801DE4"/>
    <w:rsid w:val="00801F66"/>
    <w:rsid w:val="00802573"/>
    <w:rsid w:val="008025EC"/>
    <w:rsid w:val="0080292A"/>
    <w:rsid w:val="008029C0"/>
    <w:rsid w:val="00803504"/>
    <w:rsid w:val="008035AF"/>
    <w:rsid w:val="00803876"/>
    <w:rsid w:val="008040EC"/>
    <w:rsid w:val="00804177"/>
    <w:rsid w:val="008044C9"/>
    <w:rsid w:val="00804679"/>
    <w:rsid w:val="00804B9C"/>
    <w:rsid w:val="00804CBE"/>
    <w:rsid w:val="00804E08"/>
    <w:rsid w:val="00805160"/>
    <w:rsid w:val="00805441"/>
    <w:rsid w:val="0080608C"/>
    <w:rsid w:val="00806AF9"/>
    <w:rsid w:val="00806BDC"/>
    <w:rsid w:val="008070C5"/>
    <w:rsid w:val="00807597"/>
    <w:rsid w:val="008100BC"/>
    <w:rsid w:val="008102B1"/>
    <w:rsid w:val="008108A4"/>
    <w:rsid w:val="00811162"/>
    <w:rsid w:val="0081163C"/>
    <w:rsid w:val="00812240"/>
    <w:rsid w:val="00812B36"/>
    <w:rsid w:val="00812BF6"/>
    <w:rsid w:val="0081357D"/>
    <w:rsid w:val="00813FD3"/>
    <w:rsid w:val="00814519"/>
    <w:rsid w:val="00814783"/>
    <w:rsid w:val="008148C8"/>
    <w:rsid w:val="00814C93"/>
    <w:rsid w:val="0081565B"/>
    <w:rsid w:val="008158D7"/>
    <w:rsid w:val="00816875"/>
    <w:rsid w:val="00816A56"/>
    <w:rsid w:val="00816E39"/>
    <w:rsid w:val="00816E6B"/>
    <w:rsid w:val="00816FAE"/>
    <w:rsid w:val="00817000"/>
    <w:rsid w:val="008171CB"/>
    <w:rsid w:val="008178FC"/>
    <w:rsid w:val="00817B8D"/>
    <w:rsid w:val="008201A9"/>
    <w:rsid w:val="0082037A"/>
    <w:rsid w:val="008205C0"/>
    <w:rsid w:val="00820759"/>
    <w:rsid w:val="008213D0"/>
    <w:rsid w:val="00821C52"/>
    <w:rsid w:val="00821C79"/>
    <w:rsid w:val="008224A8"/>
    <w:rsid w:val="00823250"/>
    <w:rsid w:val="00823F82"/>
    <w:rsid w:val="0082433A"/>
    <w:rsid w:val="00824355"/>
    <w:rsid w:val="008243D8"/>
    <w:rsid w:val="00824825"/>
    <w:rsid w:val="008253DA"/>
    <w:rsid w:val="00825729"/>
    <w:rsid w:val="00825878"/>
    <w:rsid w:val="0082636E"/>
    <w:rsid w:val="00826601"/>
    <w:rsid w:val="00826A09"/>
    <w:rsid w:val="00826A47"/>
    <w:rsid w:val="008275DD"/>
    <w:rsid w:val="008279C6"/>
    <w:rsid w:val="00827A4D"/>
    <w:rsid w:val="00830542"/>
    <w:rsid w:val="00830846"/>
    <w:rsid w:val="00830BF1"/>
    <w:rsid w:val="00830DA7"/>
    <w:rsid w:val="008315AD"/>
    <w:rsid w:val="00831B77"/>
    <w:rsid w:val="00833358"/>
    <w:rsid w:val="00833435"/>
    <w:rsid w:val="008339FB"/>
    <w:rsid w:val="00834024"/>
    <w:rsid w:val="0083451E"/>
    <w:rsid w:val="008345B0"/>
    <w:rsid w:val="00834AC0"/>
    <w:rsid w:val="00834FF3"/>
    <w:rsid w:val="00835157"/>
    <w:rsid w:val="008353AA"/>
    <w:rsid w:val="00835621"/>
    <w:rsid w:val="0083566A"/>
    <w:rsid w:val="0083574E"/>
    <w:rsid w:val="008359E6"/>
    <w:rsid w:val="00835E0C"/>
    <w:rsid w:val="00835E2E"/>
    <w:rsid w:val="00835E62"/>
    <w:rsid w:val="00835EE3"/>
    <w:rsid w:val="00837641"/>
    <w:rsid w:val="00837A7F"/>
    <w:rsid w:val="00841CE9"/>
    <w:rsid w:val="00843A22"/>
    <w:rsid w:val="00843CC1"/>
    <w:rsid w:val="00844433"/>
    <w:rsid w:val="008446EF"/>
    <w:rsid w:val="008448BE"/>
    <w:rsid w:val="00844CED"/>
    <w:rsid w:val="0084580B"/>
    <w:rsid w:val="008464F9"/>
    <w:rsid w:val="00846B3D"/>
    <w:rsid w:val="00847404"/>
    <w:rsid w:val="008474FF"/>
    <w:rsid w:val="00847752"/>
    <w:rsid w:val="008477D1"/>
    <w:rsid w:val="00847858"/>
    <w:rsid w:val="00850258"/>
    <w:rsid w:val="008502FD"/>
    <w:rsid w:val="0085046A"/>
    <w:rsid w:val="00850C57"/>
    <w:rsid w:val="0085118A"/>
    <w:rsid w:val="008514FB"/>
    <w:rsid w:val="00851776"/>
    <w:rsid w:val="00852575"/>
    <w:rsid w:val="00852821"/>
    <w:rsid w:val="008544D9"/>
    <w:rsid w:val="00854B6C"/>
    <w:rsid w:val="00855893"/>
    <w:rsid w:val="0085668A"/>
    <w:rsid w:val="00856EB6"/>
    <w:rsid w:val="00857796"/>
    <w:rsid w:val="00857883"/>
    <w:rsid w:val="00857D5C"/>
    <w:rsid w:val="00857D91"/>
    <w:rsid w:val="00860108"/>
    <w:rsid w:val="00860514"/>
    <w:rsid w:val="0086057A"/>
    <w:rsid w:val="008605B7"/>
    <w:rsid w:val="008608CE"/>
    <w:rsid w:val="00860D2A"/>
    <w:rsid w:val="00861B8C"/>
    <w:rsid w:val="00861DA2"/>
    <w:rsid w:val="008621DC"/>
    <w:rsid w:val="008627F4"/>
    <w:rsid w:val="00863BB1"/>
    <w:rsid w:val="00863CEC"/>
    <w:rsid w:val="0086456C"/>
    <w:rsid w:val="00864E5C"/>
    <w:rsid w:val="00865607"/>
    <w:rsid w:val="0086598C"/>
    <w:rsid w:val="00865E0E"/>
    <w:rsid w:val="00867650"/>
    <w:rsid w:val="008676A3"/>
    <w:rsid w:val="00867E5E"/>
    <w:rsid w:val="0087054C"/>
    <w:rsid w:val="00870D99"/>
    <w:rsid w:val="00871A64"/>
    <w:rsid w:val="008724A3"/>
    <w:rsid w:val="00872DBB"/>
    <w:rsid w:val="00872E26"/>
    <w:rsid w:val="008736DB"/>
    <w:rsid w:val="00873796"/>
    <w:rsid w:val="00873CC7"/>
    <w:rsid w:val="00873EA6"/>
    <w:rsid w:val="0087586C"/>
    <w:rsid w:val="00875BDE"/>
    <w:rsid w:val="00875CA7"/>
    <w:rsid w:val="008812A5"/>
    <w:rsid w:val="008814E9"/>
    <w:rsid w:val="008816E3"/>
    <w:rsid w:val="00881D36"/>
    <w:rsid w:val="008835EB"/>
    <w:rsid w:val="0088377B"/>
    <w:rsid w:val="008839F4"/>
    <w:rsid w:val="00883D49"/>
    <w:rsid w:val="00883FF8"/>
    <w:rsid w:val="008852E8"/>
    <w:rsid w:val="00885A4F"/>
    <w:rsid w:val="0088629F"/>
    <w:rsid w:val="00887B19"/>
    <w:rsid w:val="00887EC5"/>
    <w:rsid w:val="00887FC8"/>
    <w:rsid w:val="008908F7"/>
    <w:rsid w:val="00890B58"/>
    <w:rsid w:val="0089155B"/>
    <w:rsid w:val="00891EDF"/>
    <w:rsid w:val="00892496"/>
    <w:rsid w:val="00892C23"/>
    <w:rsid w:val="00892CC3"/>
    <w:rsid w:val="00893766"/>
    <w:rsid w:val="00894288"/>
    <w:rsid w:val="00894D9B"/>
    <w:rsid w:val="0089562B"/>
    <w:rsid w:val="00895B57"/>
    <w:rsid w:val="00895C7D"/>
    <w:rsid w:val="00895F3A"/>
    <w:rsid w:val="00896230"/>
    <w:rsid w:val="0089665E"/>
    <w:rsid w:val="00896C09"/>
    <w:rsid w:val="00897406"/>
    <w:rsid w:val="00897453"/>
    <w:rsid w:val="0089799A"/>
    <w:rsid w:val="00897CCA"/>
    <w:rsid w:val="00897DF9"/>
    <w:rsid w:val="00897E6A"/>
    <w:rsid w:val="008A04ED"/>
    <w:rsid w:val="008A12D3"/>
    <w:rsid w:val="008A13AA"/>
    <w:rsid w:val="008A167F"/>
    <w:rsid w:val="008A1C4B"/>
    <w:rsid w:val="008A2C07"/>
    <w:rsid w:val="008A2F1F"/>
    <w:rsid w:val="008A3116"/>
    <w:rsid w:val="008A380D"/>
    <w:rsid w:val="008A3B37"/>
    <w:rsid w:val="008A3DB9"/>
    <w:rsid w:val="008A4509"/>
    <w:rsid w:val="008A48C5"/>
    <w:rsid w:val="008A4965"/>
    <w:rsid w:val="008A5301"/>
    <w:rsid w:val="008A568B"/>
    <w:rsid w:val="008A57CC"/>
    <w:rsid w:val="008A70AC"/>
    <w:rsid w:val="008A7750"/>
    <w:rsid w:val="008B079C"/>
    <w:rsid w:val="008B0973"/>
    <w:rsid w:val="008B11F5"/>
    <w:rsid w:val="008B223E"/>
    <w:rsid w:val="008B26B8"/>
    <w:rsid w:val="008B26D7"/>
    <w:rsid w:val="008B2B78"/>
    <w:rsid w:val="008B3139"/>
    <w:rsid w:val="008B31B0"/>
    <w:rsid w:val="008B409E"/>
    <w:rsid w:val="008B42EE"/>
    <w:rsid w:val="008B44A0"/>
    <w:rsid w:val="008B517F"/>
    <w:rsid w:val="008B581D"/>
    <w:rsid w:val="008B604C"/>
    <w:rsid w:val="008B6B44"/>
    <w:rsid w:val="008B7368"/>
    <w:rsid w:val="008B786F"/>
    <w:rsid w:val="008C0268"/>
    <w:rsid w:val="008C106A"/>
    <w:rsid w:val="008C158A"/>
    <w:rsid w:val="008C3217"/>
    <w:rsid w:val="008C3B06"/>
    <w:rsid w:val="008C3CDF"/>
    <w:rsid w:val="008C48E8"/>
    <w:rsid w:val="008C4D50"/>
    <w:rsid w:val="008C61F4"/>
    <w:rsid w:val="008C663D"/>
    <w:rsid w:val="008C6E72"/>
    <w:rsid w:val="008C6E93"/>
    <w:rsid w:val="008C6FA4"/>
    <w:rsid w:val="008C6FF5"/>
    <w:rsid w:val="008C7337"/>
    <w:rsid w:val="008C76B6"/>
    <w:rsid w:val="008D08D7"/>
    <w:rsid w:val="008D0A56"/>
    <w:rsid w:val="008D1055"/>
    <w:rsid w:val="008D112A"/>
    <w:rsid w:val="008D1D5B"/>
    <w:rsid w:val="008D2B91"/>
    <w:rsid w:val="008D32D1"/>
    <w:rsid w:val="008D336B"/>
    <w:rsid w:val="008D3530"/>
    <w:rsid w:val="008D468B"/>
    <w:rsid w:val="008D4E55"/>
    <w:rsid w:val="008D4FA5"/>
    <w:rsid w:val="008D5407"/>
    <w:rsid w:val="008D56BD"/>
    <w:rsid w:val="008D656C"/>
    <w:rsid w:val="008D660C"/>
    <w:rsid w:val="008D6C48"/>
    <w:rsid w:val="008D74AD"/>
    <w:rsid w:val="008D77BD"/>
    <w:rsid w:val="008D79B7"/>
    <w:rsid w:val="008D7DBB"/>
    <w:rsid w:val="008E02A3"/>
    <w:rsid w:val="008E0583"/>
    <w:rsid w:val="008E1331"/>
    <w:rsid w:val="008E135D"/>
    <w:rsid w:val="008E1C03"/>
    <w:rsid w:val="008E1D40"/>
    <w:rsid w:val="008E217B"/>
    <w:rsid w:val="008E28D0"/>
    <w:rsid w:val="008E2B6C"/>
    <w:rsid w:val="008E2F12"/>
    <w:rsid w:val="008E3B51"/>
    <w:rsid w:val="008E3E0F"/>
    <w:rsid w:val="008E3EED"/>
    <w:rsid w:val="008E40BD"/>
    <w:rsid w:val="008E4DC7"/>
    <w:rsid w:val="008E4F5D"/>
    <w:rsid w:val="008E503A"/>
    <w:rsid w:val="008E55AD"/>
    <w:rsid w:val="008E5A84"/>
    <w:rsid w:val="008E5B11"/>
    <w:rsid w:val="008E65A2"/>
    <w:rsid w:val="008E6845"/>
    <w:rsid w:val="008E6B56"/>
    <w:rsid w:val="008E6E57"/>
    <w:rsid w:val="008F038E"/>
    <w:rsid w:val="008F1102"/>
    <w:rsid w:val="008F15BE"/>
    <w:rsid w:val="008F250A"/>
    <w:rsid w:val="008F2BE0"/>
    <w:rsid w:val="008F2DAE"/>
    <w:rsid w:val="008F3680"/>
    <w:rsid w:val="008F3C03"/>
    <w:rsid w:val="008F43D1"/>
    <w:rsid w:val="008F4E1A"/>
    <w:rsid w:val="008F50D6"/>
    <w:rsid w:val="008F5EE1"/>
    <w:rsid w:val="008F681F"/>
    <w:rsid w:val="008F6A4E"/>
    <w:rsid w:val="008F6FF3"/>
    <w:rsid w:val="008F72D0"/>
    <w:rsid w:val="008F7467"/>
    <w:rsid w:val="008F7720"/>
    <w:rsid w:val="008F7BC7"/>
    <w:rsid w:val="00900D78"/>
    <w:rsid w:val="0090135D"/>
    <w:rsid w:val="00902719"/>
    <w:rsid w:val="00902BBA"/>
    <w:rsid w:val="009032CC"/>
    <w:rsid w:val="00903E1E"/>
    <w:rsid w:val="00904052"/>
    <w:rsid w:val="009049CA"/>
    <w:rsid w:val="00904CCC"/>
    <w:rsid w:val="00905953"/>
    <w:rsid w:val="00906833"/>
    <w:rsid w:val="00907388"/>
    <w:rsid w:val="00907CD0"/>
    <w:rsid w:val="009108E1"/>
    <w:rsid w:val="00910921"/>
    <w:rsid w:val="00911254"/>
    <w:rsid w:val="00912122"/>
    <w:rsid w:val="00912FDF"/>
    <w:rsid w:val="00913484"/>
    <w:rsid w:val="00913564"/>
    <w:rsid w:val="009148B5"/>
    <w:rsid w:val="00914ADE"/>
    <w:rsid w:val="00914D06"/>
    <w:rsid w:val="00915028"/>
    <w:rsid w:val="0091504C"/>
    <w:rsid w:val="0091516F"/>
    <w:rsid w:val="0091554B"/>
    <w:rsid w:val="00915646"/>
    <w:rsid w:val="00916402"/>
    <w:rsid w:val="009165EF"/>
    <w:rsid w:val="00916643"/>
    <w:rsid w:val="009168DF"/>
    <w:rsid w:val="00916D66"/>
    <w:rsid w:val="009170C6"/>
    <w:rsid w:val="009172C5"/>
    <w:rsid w:val="0091744F"/>
    <w:rsid w:val="009200D6"/>
    <w:rsid w:val="0092065F"/>
    <w:rsid w:val="009212ED"/>
    <w:rsid w:val="00921CDC"/>
    <w:rsid w:val="00922984"/>
    <w:rsid w:val="0092356C"/>
    <w:rsid w:val="009243AA"/>
    <w:rsid w:val="00924D7F"/>
    <w:rsid w:val="009267E9"/>
    <w:rsid w:val="009270F2"/>
    <w:rsid w:val="0092755A"/>
    <w:rsid w:val="00930490"/>
    <w:rsid w:val="009319E5"/>
    <w:rsid w:val="00932922"/>
    <w:rsid w:val="0093297B"/>
    <w:rsid w:val="00932D5A"/>
    <w:rsid w:val="00932E7D"/>
    <w:rsid w:val="00933303"/>
    <w:rsid w:val="009333E8"/>
    <w:rsid w:val="0093371C"/>
    <w:rsid w:val="00934391"/>
    <w:rsid w:val="00934B22"/>
    <w:rsid w:val="00935D75"/>
    <w:rsid w:val="00935E79"/>
    <w:rsid w:val="00936E2B"/>
    <w:rsid w:val="0093712D"/>
    <w:rsid w:val="00937985"/>
    <w:rsid w:val="00937A63"/>
    <w:rsid w:val="009402FD"/>
    <w:rsid w:val="00941058"/>
    <w:rsid w:val="009411DB"/>
    <w:rsid w:val="00941441"/>
    <w:rsid w:val="0094148D"/>
    <w:rsid w:val="009416EE"/>
    <w:rsid w:val="00941810"/>
    <w:rsid w:val="009420B0"/>
    <w:rsid w:val="00942A3F"/>
    <w:rsid w:val="00942D43"/>
    <w:rsid w:val="00943254"/>
    <w:rsid w:val="00944131"/>
    <w:rsid w:val="0094429B"/>
    <w:rsid w:val="009444A1"/>
    <w:rsid w:val="00944760"/>
    <w:rsid w:val="00944834"/>
    <w:rsid w:val="00944907"/>
    <w:rsid w:val="00944A32"/>
    <w:rsid w:val="00944B4D"/>
    <w:rsid w:val="00944DD7"/>
    <w:rsid w:val="00944DEC"/>
    <w:rsid w:val="00945550"/>
    <w:rsid w:val="00945CF0"/>
    <w:rsid w:val="00945FBE"/>
    <w:rsid w:val="009463E5"/>
    <w:rsid w:val="00946538"/>
    <w:rsid w:val="00946780"/>
    <w:rsid w:val="00946994"/>
    <w:rsid w:val="009469D8"/>
    <w:rsid w:val="00946E8C"/>
    <w:rsid w:val="009470A0"/>
    <w:rsid w:val="0095028D"/>
    <w:rsid w:val="009506AA"/>
    <w:rsid w:val="009513BC"/>
    <w:rsid w:val="009516E0"/>
    <w:rsid w:val="00951996"/>
    <w:rsid w:val="00952EDA"/>
    <w:rsid w:val="009536D2"/>
    <w:rsid w:val="0095427E"/>
    <w:rsid w:val="00955145"/>
    <w:rsid w:val="0095538D"/>
    <w:rsid w:val="00955558"/>
    <w:rsid w:val="00955C86"/>
    <w:rsid w:val="00956035"/>
    <w:rsid w:val="009561D1"/>
    <w:rsid w:val="0095623E"/>
    <w:rsid w:val="0095631D"/>
    <w:rsid w:val="00956455"/>
    <w:rsid w:val="00956CA8"/>
    <w:rsid w:val="0095736A"/>
    <w:rsid w:val="009574AB"/>
    <w:rsid w:val="009578AB"/>
    <w:rsid w:val="00957E55"/>
    <w:rsid w:val="009604C0"/>
    <w:rsid w:val="00960808"/>
    <w:rsid w:val="0096104D"/>
    <w:rsid w:val="009614DF"/>
    <w:rsid w:val="0096194A"/>
    <w:rsid w:val="0096194D"/>
    <w:rsid w:val="0096277F"/>
    <w:rsid w:val="00962AC9"/>
    <w:rsid w:val="00963099"/>
    <w:rsid w:val="009637D8"/>
    <w:rsid w:val="009639F0"/>
    <w:rsid w:val="00963A08"/>
    <w:rsid w:val="00963BBF"/>
    <w:rsid w:val="0096461F"/>
    <w:rsid w:val="00965DDA"/>
    <w:rsid w:val="00966AE5"/>
    <w:rsid w:val="00966B6E"/>
    <w:rsid w:val="00966DB8"/>
    <w:rsid w:val="00967006"/>
    <w:rsid w:val="0096755D"/>
    <w:rsid w:val="009675F9"/>
    <w:rsid w:val="0096767F"/>
    <w:rsid w:val="009678E7"/>
    <w:rsid w:val="00970065"/>
    <w:rsid w:val="0097033F"/>
    <w:rsid w:val="00970EC2"/>
    <w:rsid w:val="009710B2"/>
    <w:rsid w:val="0097122D"/>
    <w:rsid w:val="009716E1"/>
    <w:rsid w:val="00971A7A"/>
    <w:rsid w:val="00972B6F"/>
    <w:rsid w:val="009744E5"/>
    <w:rsid w:val="00974815"/>
    <w:rsid w:val="00974865"/>
    <w:rsid w:val="00974A96"/>
    <w:rsid w:val="00975390"/>
    <w:rsid w:val="009756F2"/>
    <w:rsid w:val="00975D6E"/>
    <w:rsid w:val="009770C3"/>
    <w:rsid w:val="0097711A"/>
    <w:rsid w:val="0097767A"/>
    <w:rsid w:val="00977B48"/>
    <w:rsid w:val="00977CE4"/>
    <w:rsid w:val="009814DC"/>
    <w:rsid w:val="009817AF"/>
    <w:rsid w:val="00981813"/>
    <w:rsid w:val="00981C73"/>
    <w:rsid w:val="00982384"/>
    <w:rsid w:val="00982498"/>
    <w:rsid w:val="009828F8"/>
    <w:rsid w:val="009833AE"/>
    <w:rsid w:val="00983723"/>
    <w:rsid w:val="00983811"/>
    <w:rsid w:val="00983E7A"/>
    <w:rsid w:val="00984442"/>
    <w:rsid w:val="00984692"/>
    <w:rsid w:val="00984897"/>
    <w:rsid w:val="00984FCE"/>
    <w:rsid w:val="00986179"/>
    <w:rsid w:val="0098631C"/>
    <w:rsid w:val="00986A38"/>
    <w:rsid w:val="00986B68"/>
    <w:rsid w:val="00987241"/>
    <w:rsid w:val="0098757B"/>
    <w:rsid w:val="00987E3B"/>
    <w:rsid w:val="00990190"/>
    <w:rsid w:val="009903B6"/>
    <w:rsid w:val="00990595"/>
    <w:rsid w:val="009907C3"/>
    <w:rsid w:val="00990990"/>
    <w:rsid w:val="00990A16"/>
    <w:rsid w:val="00990AAA"/>
    <w:rsid w:val="00990B33"/>
    <w:rsid w:val="00990BDF"/>
    <w:rsid w:val="00990C65"/>
    <w:rsid w:val="009913F8"/>
    <w:rsid w:val="00991A18"/>
    <w:rsid w:val="00991C27"/>
    <w:rsid w:val="0099250D"/>
    <w:rsid w:val="00992613"/>
    <w:rsid w:val="00992965"/>
    <w:rsid w:val="00992E91"/>
    <w:rsid w:val="00993206"/>
    <w:rsid w:val="00994694"/>
    <w:rsid w:val="0099484D"/>
    <w:rsid w:val="00994C02"/>
    <w:rsid w:val="00995504"/>
    <w:rsid w:val="00995D9C"/>
    <w:rsid w:val="009961F0"/>
    <w:rsid w:val="0099693A"/>
    <w:rsid w:val="00996E36"/>
    <w:rsid w:val="00997641"/>
    <w:rsid w:val="009977F8"/>
    <w:rsid w:val="00997C4A"/>
    <w:rsid w:val="00997E6C"/>
    <w:rsid w:val="00997F88"/>
    <w:rsid w:val="009A05C3"/>
    <w:rsid w:val="009A1076"/>
    <w:rsid w:val="009A26F0"/>
    <w:rsid w:val="009A2C3A"/>
    <w:rsid w:val="009A2FC1"/>
    <w:rsid w:val="009A2FD5"/>
    <w:rsid w:val="009A374F"/>
    <w:rsid w:val="009A3824"/>
    <w:rsid w:val="009A3BF0"/>
    <w:rsid w:val="009A3E15"/>
    <w:rsid w:val="009A41BA"/>
    <w:rsid w:val="009A421B"/>
    <w:rsid w:val="009A4903"/>
    <w:rsid w:val="009A4DF2"/>
    <w:rsid w:val="009A50AF"/>
    <w:rsid w:val="009A54F0"/>
    <w:rsid w:val="009A5518"/>
    <w:rsid w:val="009A5535"/>
    <w:rsid w:val="009A5683"/>
    <w:rsid w:val="009A57F0"/>
    <w:rsid w:val="009A5C3D"/>
    <w:rsid w:val="009A5E7D"/>
    <w:rsid w:val="009A6772"/>
    <w:rsid w:val="009A6B12"/>
    <w:rsid w:val="009A6EEA"/>
    <w:rsid w:val="009A7330"/>
    <w:rsid w:val="009A7334"/>
    <w:rsid w:val="009A74C7"/>
    <w:rsid w:val="009A7CFC"/>
    <w:rsid w:val="009B0097"/>
    <w:rsid w:val="009B01D7"/>
    <w:rsid w:val="009B0644"/>
    <w:rsid w:val="009B09DC"/>
    <w:rsid w:val="009B1ACA"/>
    <w:rsid w:val="009B1BD2"/>
    <w:rsid w:val="009B2326"/>
    <w:rsid w:val="009B2A54"/>
    <w:rsid w:val="009B2BAC"/>
    <w:rsid w:val="009B2E09"/>
    <w:rsid w:val="009B3AD4"/>
    <w:rsid w:val="009B3DE2"/>
    <w:rsid w:val="009B4293"/>
    <w:rsid w:val="009B4358"/>
    <w:rsid w:val="009B46C3"/>
    <w:rsid w:val="009B4814"/>
    <w:rsid w:val="009B50B7"/>
    <w:rsid w:val="009B553C"/>
    <w:rsid w:val="009B5601"/>
    <w:rsid w:val="009B5AB7"/>
    <w:rsid w:val="009B61CD"/>
    <w:rsid w:val="009B66B4"/>
    <w:rsid w:val="009B67B4"/>
    <w:rsid w:val="009B69EE"/>
    <w:rsid w:val="009B75D3"/>
    <w:rsid w:val="009B76F9"/>
    <w:rsid w:val="009B79AA"/>
    <w:rsid w:val="009B79D4"/>
    <w:rsid w:val="009B7F30"/>
    <w:rsid w:val="009C061C"/>
    <w:rsid w:val="009C0DE2"/>
    <w:rsid w:val="009C1479"/>
    <w:rsid w:val="009C196F"/>
    <w:rsid w:val="009C1E77"/>
    <w:rsid w:val="009C23A6"/>
    <w:rsid w:val="009C2577"/>
    <w:rsid w:val="009C25CE"/>
    <w:rsid w:val="009C2A8A"/>
    <w:rsid w:val="009C45AA"/>
    <w:rsid w:val="009C63F5"/>
    <w:rsid w:val="009C6978"/>
    <w:rsid w:val="009C6BD5"/>
    <w:rsid w:val="009C6FE3"/>
    <w:rsid w:val="009C73C4"/>
    <w:rsid w:val="009D00F3"/>
    <w:rsid w:val="009D0348"/>
    <w:rsid w:val="009D051D"/>
    <w:rsid w:val="009D067D"/>
    <w:rsid w:val="009D0BFB"/>
    <w:rsid w:val="009D0BFF"/>
    <w:rsid w:val="009D10C4"/>
    <w:rsid w:val="009D1473"/>
    <w:rsid w:val="009D152E"/>
    <w:rsid w:val="009D181A"/>
    <w:rsid w:val="009D1CDA"/>
    <w:rsid w:val="009D264D"/>
    <w:rsid w:val="009D33EF"/>
    <w:rsid w:val="009D3405"/>
    <w:rsid w:val="009D378D"/>
    <w:rsid w:val="009D46FA"/>
    <w:rsid w:val="009D4B1C"/>
    <w:rsid w:val="009D4D7D"/>
    <w:rsid w:val="009D55E9"/>
    <w:rsid w:val="009D5CFB"/>
    <w:rsid w:val="009D5D68"/>
    <w:rsid w:val="009D60AE"/>
    <w:rsid w:val="009D623E"/>
    <w:rsid w:val="009D650C"/>
    <w:rsid w:val="009D67BE"/>
    <w:rsid w:val="009D722D"/>
    <w:rsid w:val="009D72E4"/>
    <w:rsid w:val="009D75A7"/>
    <w:rsid w:val="009D7F8E"/>
    <w:rsid w:val="009E00CC"/>
    <w:rsid w:val="009E0524"/>
    <w:rsid w:val="009E092E"/>
    <w:rsid w:val="009E19E9"/>
    <w:rsid w:val="009E1EAD"/>
    <w:rsid w:val="009E1F8D"/>
    <w:rsid w:val="009E24F9"/>
    <w:rsid w:val="009E2AC6"/>
    <w:rsid w:val="009E3183"/>
    <w:rsid w:val="009E3311"/>
    <w:rsid w:val="009E3EA3"/>
    <w:rsid w:val="009E4330"/>
    <w:rsid w:val="009E4592"/>
    <w:rsid w:val="009E4805"/>
    <w:rsid w:val="009E4AD5"/>
    <w:rsid w:val="009E58D6"/>
    <w:rsid w:val="009E58E1"/>
    <w:rsid w:val="009E637B"/>
    <w:rsid w:val="009E66FF"/>
    <w:rsid w:val="009E6E31"/>
    <w:rsid w:val="009E6FAD"/>
    <w:rsid w:val="009E753A"/>
    <w:rsid w:val="009E7670"/>
    <w:rsid w:val="009E7BA9"/>
    <w:rsid w:val="009F0AE5"/>
    <w:rsid w:val="009F150D"/>
    <w:rsid w:val="009F1EF4"/>
    <w:rsid w:val="009F2341"/>
    <w:rsid w:val="009F27AF"/>
    <w:rsid w:val="009F2B50"/>
    <w:rsid w:val="009F3931"/>
    <w:rsid w:val="009F3F14"/>
    <w:rsid w:val="009F4825"/>
    <w:rsid w:val="009F4B79"/>
    <w:rsid w:val="009F54D5"/>
    <w:rsid w:val="009F5840"/>
    <w:rsid w:val="009F6423"/>
    <w:rsid w:val="009F65AA"/>
    <w:rsid w:val="00A001BB"/>
    <w:rsid w:val="00A00698"/>
    <w:rsid w:val="00A02108"/>
    <w:rsid w:val="00A03040"/>
    <w:rsid w:val="00A03043"/>
    <w:rsid w:val="00A0373D"/>
    <w:rsid w:val="00A03862"/>
    <w:rsid w:val="00A047A1"/>
    <w:rsid w:val="00A047DC"/>
    <w:rsid w:val="00A04836"/>
    <w:rsid w:val="00A04B74"/>
    <w:rsid w:val="00A04D19"/>
    <w:rsid w:val="00A056D5"/>
    <w:rsid w:val="00A05D7B"/>
    <w:rsid w:val="00A067BA"/>
    <w:rsid w:val="00A068FD"/>
    <w:rsid w:val="00A07EDD"/>
    <w:rsid w:val="00A07FEE"/>
    <w:rsid w:val="00A10035"/>
    <w:rsid w:val="00A10411"/>
    <w:rsid w:val="00A1054D"/>
    <w:rsid w:val="00A109EB"/>
    <w:rsid w:val="00A10D93"/>
    <w:rsid w:val="00A110B5"/>
    <w:rsid w:val="00A1123F"/>
    <w:rsid w:val="00A11A25"/>
    <w:rsid w:val="00A11D39"/>
    <w:rsid w:val="00A12154"/>
    <w:rsid w:val="00A12268"/>
    <w:rsid w:val="00A13291"/>
    <w:rsid w:val="00A133BB"/>
    <w:rsid w:val="00A13462"/>
    <w:rsid w:val="00A1367C"/>
    <w:rsid w:val="00A1380A"/>
    <w:rsid w:val="00A139F6"/>
    <w:rsid w:val="00A13DED"/>
    <w:rsid w:val="00A14054"/>
    <w:rsid w:val="00A15508"/>
    <w:rsid w:val="00A15F84"/>
    <w:rsid w:val="00A161A9"/>
    <w:rsid w:val="00A16D80"/>
    <w:rsid w:val="00A16EB3"/>
    <w:rsid w:val="00A176AE"/>
    <w:rsid w:val="00A17E7A"/>
    <w:rsid w:val="00A20787"/>
    <w:rsid w:val="00A20E37"/>
    <w:rsid w:val="00A20ED8"/>
    <w:rsid w:val="00A210E0"/>
    <w:rsid w:val="00A21A30"/>
    <w:rsid w:val="00A22AF9"/>
    <w:rsid w:val="00A233F4"/>
    <w:rsid w:val="00A239AB"/>
    <w:rsid w:val="00A23E50"/>
    <w:rsid w:val="00A24681"/>
    <w:rsid w:val="00A24986"/>
    <w:rsid w:val="00A24C23"/>
    <w:rsid w:val="00A25399"/>
    <w:rsid w:val="00A256E9"/>
    <w:rsid w:val="00A25C79"/>
    <w:rsid w:val="00A25F68"/>
    <w:rsid w:val="00A2601D"/>
    <w:rsid w:val="00A2617F"/>
    <w:rsid w:val="00A26849"/>
    <w:rsid w:val="00A26851"/>
    <w:rsid w:val="00A26902"/>
    <w:rsid w:val="00A26C21"/>
    <w:rsid w:val="00A27160"/>
    <w:rsid w:val="00A273E7"/>
    <w:rsid w:val="00A278D6"/>
    <w:rsid w:val="00A27A27"/>
    <w:rsid w:val="00A3007A"/>
    <w:rsid w:val="00A3049F"/>
    <w:rsid w:val="00A30592"/>
    <w:rsid w:val="00A30F10"/>
    <w:rsid w:val="00A30F16"/>
    <w:rsid w:val="00A31499"/>
    <w:rsid w:val="00A31EC4"/>
    <w:rsid w:val="00A324FC"/>
    <w:rsid w:val="00A338E6"/>
    <w:rsid w:val="00A3391D"/>
    <w:rsid w:val="00A33B3E"/>
    <w:rsid w:val="00A33CD1"/>
    <w:rsid w:val="00A3443D"/>
    <w:rsid w:val="00A34646"/>
    <w:rsid w:val="00A34FC3"/>
    <w:rsid w:val="00A36615"/>
    <w:rsid w:val="00A372AE"/>
    <w:rsid w:val="00A375B5"/>
    <w:rsid w:val="00A37817"/>
    <w:rsid w:val="00A37910"/>
    <w:rsid w:val="00A37B07"/>
    <w:rsid w:val="00A37F53"/>
    <w:rsid w:val="00A37F5B"/>
    <w:rsid w:val="00A40281"/>
    <w:rsid w:val="00A407CD"/>
    <w:rsid w:val="00A40DF4"/>
    <w:rsid w:val="00A413D9"/>
    <w:rsid w:val="00A41D21"/>
    <w:rsid w:val="00A425BB"/>
    <w:rsid w:val="00A42862"/>
    <w:rsid w:val="00A42C95"/>
    <w:rsid w:val="00A434A4"/>
    <w:rsid w:val="00A434BD"/>
    <w:rsid w:val="00A437C1"/>
    <w:rsid w:val="00A44356"/>
    <w:rsid w:val="00A44594"/>
    <w:rsid w:val="00A446B2"/>
    <w:rsid w:val="00A44B74"/>
    <w:rsid w:val="00A44D41"/>
    <w:rsid w:val="00A452FF"/>
    <w:rsid w:val="00A4530A"/>
    <w:rsid w:val="00A45B7F"/>
    <w:rsid w:val="00A46AFE"/>
    <w:rsid w:val="00A46CC8"/>
    <w:rsid w:val="00A46E76"/>
    <w:rsid w:val="00A47013"/>
    <w:rsid w:val="00A47263"/>
    <w:rsid w:val="00A47747"/>
    <w:rsid w:val="00A47A5D"/>
    <w:rsid w:val="00A51093"/>
    <w:rsid w:val="00A512BB"/>
    <w:rsid w:val="00A51334"/>
    <w:rsid w:val="00A518E4"/>
    <w:rsid w:val="00A521BC"/>
    <w:rsid w:val="00A52BA5"/>
    <w:rsid w:val="00A53367"/>
    <w:rsid w:val="00A53B32"/>
    <w:rsid w:val="00A53F4D"/>
    <w:rsid w:val="00A540DD"/>
    <w:rsid w:val="00A542D7"/>
    <w:rsid w:val="00A54A78"/>
    <w:rsid w:val="00A552EE"/>
    <w:rsid w:val="00A55EAC"/>
    <w:rsid w:val="00A560F1"/>
    <w:rsid w:val="00A56624"/>
    <w:rsid w:val="00A56C47"/>
    <w:rsid w:val="00A56E49"/>
    <w:rsid w:val="00A571F0"/>
    <w:rsid w:val="00A57D36"/>
    <w:rsid w:val="00A600C1"/>
    <w:rsid w:val="00A6079A"/>
    <w:rsid w:val="00A613AF"/>
    <w:rsid w:val="00A61735"/>
    <w:rsid w:val="00A61CBC"/>
    <w:rsid w:val="00A62221"/>
    <w:rsid w:val="00A62EFB"/>
    <w:rsid w:val="00A6306C"/>
    <w:rsid w:val="00A6391F"/>
    <w:rsid w:val="00A63DFC"/>
    <w:rsid w:val="00A6428B"/>
    <w:rsid w:val="00A64522"/>
    <w:rsid w:val="00A66D3C"/>
    <w:rsid w:val="00A670B4"/>
    <w:rsid w:val="00A6743C"/>
    <w:rsid w:val="00A67CAF"/>
    <w:rsid w:val="00A700D3"/>
    <w:rsid w:val="00A70195"/>
    <w:rsid w:val="00A7039C"/>
    <w:rsid w:val="00A707D5"/>
    <w:rsid w:val="00A71196"/>
    <w:rsid w:val="00A713E6"/>
    <w:rsid w:val="00A719BF"/>
    <w:rsid w:val="00A724D4"/>
    <w:rsid w:val="00A72A02"/>
    <w:rsid w:val="00A73014"/>
    <w:rsid w:val="00A73B9C"/>
    <w:rsid w:val="00A73E34"/>
    <w:rsid w:val="00A74189"/>
    <w:rsid w:val="00A7426A"/>
    <w:rsid w:val="00A747D3"/>
    <w:rsid w:val="00A748CB"/>
    <w:rsid w:val="00A74B44"/>
    <w:rsid w:val="00A74DC7"/>
    <w:rsid w:val="00A7520A"/>
    <w:rsid w:val="00A75D62"/>
    <w:rsid w:val="00A75E37"/>
    <w:rsid w:val="00A76094"/>
    <w:rsid w:val="00A76692"/>
    <w:rsid w:val="00A76E04"/>
    <w:rsid w:val="00A76E5F"/>
    <w:rsid w:val="00A77241"/>
    <w:rsid w:val="00A77708"/>
    <w:rsid w:val="00A777A1"/>
    <w:rsid w:val="00A77969"/>
    <w:rsid w:val="00A77D26"/>
    <w:rsid w:val="00A8014A"/>
    <w:rsid w:val="00A803CF"/>
    <w:rsid w:val="00A805C3"/>
    <w:rsid w:val="00A8068B"/>
    <w:rsid w:val="00A80EF5"/>
    <w:rsid w:val="00A81011"/>
    <w:rsid w:val="00A81085"/>
    <w:rsid w:val="00A8168A"/>
    <w:rsid w:val="00A81A14"/>
    <w:rsid w:val="00A81E39"/>
    <w:rsid w:val="00A81FD6"/>
    <w:rsid w:val="00A82B7B"/>
    <w:rsid w:val="00A84C0D"/>
    <w:rsid w:val="00A85EE7"/>
    <w:rsid w:val="00A861F8"/>
    <w:rsid w:val="00A87644"/>
    <w:rsid w:val="00A87A12"/>
    <w:rsid w:val="00A903F1"/>
    <w:rsid w:val="00A905D1"/>
    <w:rsid w:val="00A906E2"/>
    <w:rsid w:val="00A91270"/>
    <w:rsid w:val="00A91FE0"/>
    <w:rsid w:val="00A92659"/>
    <w:rsid w:val="00A927C6"/>
    <w:rsid w:val="00A92813"/>
    <w:rsid w:val="00A92868"/>
    <w:rsid w:val="00A92E5C"/>
    <w:rsid w:val="00A9320A"/>
    <w:rsid w:val="00A93396"/>
    <w:rsid w:val="00A93866"/>
    <w:rsid w:val="00A93953"/>
    <w:rsid w:val="00A93BD5"/>
    <w:rsid w:val="00A93C73"/>
    <w:rsid w:val="00A93D13"/>
    <w:rsid w:val="00A93F4C"/>
    <w:rsid w:val="00A94237"/>
    <w:rsid w:val="00A946E1"/>
    <w:rsid w:val="00A94B79"/>
    <w:rsid w:val="00A952D5"/>
    <w:rsid w:val="00A954A5"/>
    <w:rsid w:val="00A95543"/>
    <w:rsid w:val="00A95666"/>
    <w:rsid w:val="00A95EAC"/>
    <w:rsid w:val="00A97636"/>
    <w:rsid w:val="00A976F6"/>
    <w:rsid w:val="00A978FB"/>
    <w:rsid w:val="00A97938"/>
    <w:rsid w:val="00A97C70"/>
    <w:rsid w:val="00A97D65"/>
    <w:rsid w:val="00AA02E5"/>
    <w:rsid w:val="00AA0892"/>
    <w:rsid w:val="00AA0E2D"/>
    <w:rsid w:val="00AA1948"/>
    <w:rsid w:val="00AA19E4"/>
    <w:rsid w:val="00AA24F8"/>
    <w:rsid w:val="00AA251C"/>
    <w:rsid w:val="00AA2C50"/>
    <w:rsid w:val="00AA2EA5"/>
    <w:rsid w:val="00AA2EE1"/>
    <w:rsid w:val="00AA3077"/>
    <w:rsid w:val="00AA37EB"/>
    <w:rsid w:val="00AA38BF"/>
    <w:rsid w:val="00AA46BE"/>
    <w:rsid w:val="00AA4708"/>
    <w:rsid w:val="00AA48B1"/>
    <w:rsid w:val="00AA4993"/>
    <w:rsid w:val="00AA4FE3"/>
    <w:rsid w:val="00AA64AC"/>
    <w:rsid w:val="00AA6F27"/>
    <w:rsid w:val="00AA75B5"/>
    <w:rsid w:val="00AA7F47"/>
    <w:rsid w:val="00AB04D5"/>
    <w:rsid w:val="00AB08FA"/>
    <w:rsid w:val="00AB0A5B"/>
    <w:rsid w:val="00AB105C"/>
    <w:rsid w:val="00AB137C"/>
    <w:rsid w:val="00AB16E1"/>
    <w:rsid w:val="00AB2671"/>
    <w:rsid w:val="00AB36D4"/>
    <w:rsid w:val="00AB3B7F"/>
    <w:rsid w:val="00AB3C82"/>
    <w:rsid w:val="00AB3FAB"/>
    <w:rsid w:val="00AB48E3"/>
    <w:rsid w:val="00AB55B2"/>
    <w:rsid w:val="00AB6031"/>
    <w:rsid w:val="00AB6712"/>
    <w:rsid w:val="00AB6D61"/>
    <w:rsid w:val="00AB741C"/>
    <w:rsid w:val="00AB7780"/>
    <w:rsid w:val="00AB7E50"/>
    <w:rsid w:val="00AC0AF6"/>
    <w:rsid w:val="00AC0ED5"/>
    <w:rsid w:val="00AC1FAF"/>
    <w:rsid w:val="00AC2238"/>
    <w:rsid w:val="00AC2D04"/>
    <w:rsid w:val="00AC3265"/>
    <w:rsid w:val="00AC39A1"/>
    <w:rsid w:val="00AC3FBC"/>
    <w:rsid w:val="00AC48E6"/>
    <w:rsid w:val="00AC4B53"/>
    <w:rsid w:val="00AC4D49"/>
    <w:rsid w:val="00AC4DD3"/>
    <w:rsid w:val="00AC4FAE"/>
    <w:rsid w:val="00AC532C"/>
    <w:rsid w:val="00AC5945"/>
    <w:rsid w:val="00AC729A"/>
    <w:rsid w:val="00AC7351"/>
    <w:rsid w:val="00AC74FE"/>
    <w:rsid w:val="00AC77F8"/>
    <w:rsid w:val="00AC7AD6"/>
    <w:rsid w:val="00AD05C2"/>
    <w:rsid w:val="00AD1741"/>
    <w:rsid w:val="00AD1FD8"/>
    <w:rsid w:val="00AD2885"/>
    <w:rsid w:val="00AD33AF"/>
    <w:rsid w:val="00AD34C2"/>
    <w:rsid w:val="00AD45FB"/>
    <w:rsid w:val="00AD4914"/>
    <w:rsid w:val="00AD53B0"/>
    <w:rsid w:val="00AD54B8"/>
    <w:rsid w:val="00AD568A"/>
    <w:rsid w:val="00AD5AA1"/>
    <w:rsid w:val="00AD5B5F"/>
    <w:rsid w:val="00AD6DDC"/>
    <w:rsid w:val="00AD731F"/>
    <w:rsid w:val="00AD7338"/>
    <w:rsid w:val="00AD73E6"/>
    <w:rsid w:val="00AD7D68"/>
    <w:rsid w:val="00AD7EAC"/>
    <w:rsid w:val="00AD7FC6"/>
    <w:rsid w:val="00AE00DB"/>
    <w:rsid w:val="00AE08E3"/>
    <w:rsid w:val="00AE0F20"/>
    <w:rsid w:val="00AE101A"/>
    <w:rsid w:val="00AE1293"/>
    <w:rsid w:val="00AE22D4"/>
    <w:rsid w:val="00AE28C3"/>
    <w:rsid w:val="00AE2B39"/>
    <w:rsid w:val="00AE2C07"/>
    <w:rsid w:val="00AE2D0A"/>
    <w:rsid w:val="00AE343B"/>
    <w:rsid w:val="00AE4591"/>
    <w:rsid w:val="00AE4CDA"/>
    <w:rsid w:val="00AE4DDF"/>
    <w:rsid w:val="00AE4E27"/>
    <w:rsid w:val="00AE702D"/>
    <w:rsid w:val="00AE73B7"/>
    <w:rsid w:val="00AE73E0"/>
    <w:rsid w:val="00AE7D0F"/>
    <w:rsid w:val="00AF0C7B"/>
    <w:rsid w:val="00AF1044"/>
    <w:rsid w:val="00AF15E6"/>
    <w:rsid w:val="00AF1769"/>
    <w:rsid w:val="00AF1F92"/>
    <w:rsid w:val="00AF29AB"/>
    <w:rsid w:val="00AF2D60"/>
    <w:rsid w:val="00AF30F0"/>
    <w:rsid w:val="00AF4118"/>
    <w:rsid w:val="00AF4279"/>
    <w:rsid w:val="00AF447A"/>
    <w:rsid w:val="00AF47E6"/>
    <w:rsid w:val="00AF4910"/>
    <w:rsid w:val="00AF4F64"/>
    <w:rsid w:val="00AF58E5"/>
    <w:rsid w:val="00AF5CBB"/>
    <w:rsid w:val="00AF61B6"/>
    <w:rsid w:val="00AF635F"/>
    <w:rsid w:val="00AF677F"/>
    <w:rsid w:val="00AF7274"/>
    <w:rsid w:val="00AF7B58"/>
    <w:rsid w:val="00B00F75"/>
    <w:rsid w:val="00B01465"/>
    <w:rsid w:val="00B01964"/>
    <w:rsid w:val="00B021D1"/>
    <w:rsid w:val="00B029EE"/>
    <w:rsid w:val="00B0316C"/>
    <w:rsid w:val="00B03FBE"/>
    <w:rsid w:val="00B04F74"/>
    <w:rsid w:val="00B051E5"/>
    <w:rsid w:val="00B0541D"/>
    <w:rsid w:val="00B057FD"/>
    <w:rsid w:val="00B0672D"/>
    <w:rsid w:val="00B06DB6"/>
    <w:rsid w:val="00B0750C"/>
    <w:rsid w:val="00B120A4"/>
    <w:rsid w:val="00B1343F"/>
    <w:rsid w:val="00B135B2"/>
    <w:rsid w:val="00B13A15"/>
    <w:rsid w:val="00B13AE4"/>
    <w:rsid w:val="00B1425F"/>
    <w:rsid w:val="00B1430D"/>
    <w:rsid w:val="00B149B1"/>
    <w:rsid w:val="00B153F3"/>
    <w:rsid w:val="00B158B6"/>
    <w:rsid w:val="00B170B6"/>
    <w:rsid w:val="00B17582"/>
    <w:rsid w:val="00B17626"/>
    <w:rsid w:val="00B1764F"/>
    <w:rsid w:val="00B20CB7"/>
    <w:rsid w:val="00B2389A"/>
    <w:rsid w:val="00B238F9"/>
    <w:rsid w:val="00B23C78"/>
    <w:rsid w:val="00B24468"/>
    <w:rsid w:val="00B24A64"/>
    <w:rsid w:val="00B252CC"/>
    <w:rsid w:val="00B25746"/>
    <w:rsid w:val="00B2596B"/>
    <w:rsid w:val="00B25F65"/>
    <w:rsid w:val="00B26170"/>
    <w:rsid w:val="00B26D17"/>
    <w:rsid w:val="00B276C4"/>
    <w:rsid w:val="00B27943"/>
    <w:rsid w:val="00B27F9A"/>
    <w:rsid w:val="00B3048D"/>
    <w:rsid w:val="00B3060C"/>
    <w:rsid w:val="00B3071C"/>
    <w:rsid w:val="00B30B34"/>
    <w:rsid w:val="00B30C03"/>
    <w:rsid w:val="00B31853"/>
    <w:rsid w:val="00B31E0E"/>
    <w:rsid w:val="00B3280E"/>
    <w:rsid w:val="00B32EFD"/>
    <w:rsid w:val="00B3347E"/>
    <w:rsid w:val="00B335AC"/>
    <w:rsid w:val="00B33AC0"/>
    <w:rsid w:val="00B33EF0"/>
    <w:rsid w:val="00B3432C"/>
    <w:rsid w:val="00B35C35"/>
    <w:rsid w:val="00B36359"/>
    <w:rsid w:val="00B36377"/>
    <w:rsid w:val="00B36F10"/>
    <w:rsid w:val="00B3700E"/>
    <w:rsid w:val="00B37504"/>
    <w:rsid w:val="00B400A1"/>
    <w:rsid w:val="00B4048A"/>
    <w:rsid w:val="00B40B32"/>
    <w:rsid w:val="00B40C02"/>
    <w:rsid w:val="00B41E0C"/>
    <w:rsid w:val="00B428F4"/>
    <w:rsid w:val="00B42F12"/>
    <w:rsid w:val="00B43B01"/>
    <w:rsid w:val="00B43E77"/>
    <w:rsid w:val="00B43FF5"/>
    <w:rsid w:val="00B446B5"/>
    <w:rsid w:val="00B449DD"/>
    <w:rsid w:val="00B45045"/>
    <w:rsid w:val="00B46C25"/>
    <w:rsid w:val="00B4728B"/>
    <w:rsid w:val="00B47927"/>
    <w:rsid w:val="00B47E13"/>
    <w:rsid w:val="00B50492"/>
    <w:rsid w:val="00B504C3"/>
    <w:rsid w:val="00B50FA5"/>
    <w:rsid w:val="00B515F8"/>
    <w:rsid w:val="00B5166E"/>
    <w:rsid w:val="00B5186A"/>
    <w:rsid w:val="00B5252E"/>
    <w:rsid w:val="00B526CD"/>
    <w:rsid w:val="00B5327F"/>
    <w:rsid w:val="00B53782"/>
    <w:rsid w:val="00B54512"/>
    <w:rsid w:val="00B5484A"/>
    <w:rsid w:val="00B55189"/>
    <w:rsid w:val="00B559FD"/>
    <w:rsid w:val="00B56AE3"/>
    <w:rsid w:val="00B576C1"/>
    <w:rsid w:val="00B57A46"/>
    <w:rsid w:val="00B57FDA"/>
    <w:rsid w:val="00B604F7"/>
    <w:rsid w:val="00B60715"/>
    <w:rsid w:val="00B60DB1"/>
    <w:rsid w:val="00B61665"/>
    <w:rsid w:val="00B618EB"/>
    <w:rsid w:val="00B62BFC"/>
    <w:rsid w:val="00B633BF"/>
    <w:rsid w:val="00B63487"/>
    <w:rsid w:val="00B636A0"/>
    <w:rsid w:val="00B6378D"/>
    <w:rsid w:val="00B6412E"/>
    <w:rsid w:val="00B64511"/>
    <w:rsid w:val="00B648AB"/>
    <w:rsid w:val="00B65A02"/>
    <w:rsid w:val="00B662A1"/>
    <w:rsid w:val="00B66697"/>
    <w:rsid w:val="00B668DD"/>
    <w:rsid w:val="00B67D07"/>
    <w:rsid w:val="00B67E81"/>
    <w:rsid w:val="00B70038"/>
    <w:rsid w:val="00B70D01"/>
    <w:rsid w:val="00B72621"/>
    <w:rsid w:val="00B726F0"/>
    <w:rsid w:val="00B72F62"/>
    <w:rsid w:val="00B748ED"/>
    <w:rsid w:val="00B751EF"/>
    <w:rsid w:val="00B76144"/>
    <w:rsid w:val="00B76719"/>
    <w:rsid w:val="00B76837"/>
    <w:rsid w:val="00B76AD0"/>
    <w:rsid w:val="00B77E6A"/>
    <w:rsid w:val="00B80027"/>
    <w:rsid w:val="00B80048"/>
    <w:rsid w:val="00B801B4"/>
    <w:rsid w:val="00B8036A"/>
    <w:rsid w:val="00B80C62"/>
    <w:rsid w:val="00B81587"/>
    <w:rsid w:val="00B81F9A"/>
    <w:rsid w:val="00B821C1"/>
    <w:rsid w:val="00B825F8"/>
    <w:rsid w:val="00B8417E"/>
    <w:rsid w:val="00B8445F"/>
    <w:rsid w:val="00B849C7"/>
    <w:rsid w:val="00B84B46"/>
    <w:rsid w:val="00B85A26"/>
    <w:rsid w:val="00B86A16"/>
    <w:rsid w:val="00B86BA6"/>
    <w:rsid w:val="00B8718B"/>
    <w:rsid w:val="00B87418"/>
    <w:rsid w:val="00B875DF"/>
    <w:rsid w:val="00B87F53"/>
    <w:rsid w:val="00B9053F"/>
    <w:rsid w:val="00B90B39"/>
    <w:rsid w:val="00B91A4B"/>
    <w:rsid w:val="00B91AFD"/>
    <w:rsid w:val="00B91B02"/>
    <w:rsid w:val="00B91CBF"/>
    <w:rsid w:val="00B91E56"/>
    <w:rsid w:val="00B92088"/>
    <w:rsid w:val="00B924FC"/>
    <w:rsid w:val="00B92BDB"/>
    <w:rsid w:val="00B92EAF"/>
    <w:rsid w:val="00B93146"/>
    <w:rsid w:val="00B93259"/>
    <w:rsid w:val="00B93391"/>
    <w:rsid w:val="00B94B36"/>
    <w:rsid w:val="00B96C4A"/>
    <w:rsid w:val="00B9743C"/>
    <w:rsid w:val="00B97BE6"/>
    <w:rsid w:val="00B97D00"/>
    <w:rsid w:val="00B97D88"/>
    <w:rsid w:val="00B97E74"/>
    <w:rsid w:val="00BA0102"/>
    <w:rsid w:val="00BA0131"/>
    <w:rsid w:val="00BA0477"/>
    <w:rsid w:val="00BA09B5"/>
    <w:rsid w:val="00BA0AA5"/>
    <w:rsid w:val="00BA0C48"/>
    <w:rsid w:val="00BA106F"/>
    <w:rsid w:val="00BA13CB"/>
    <w:rsid w:val="00BA17CC"/>
    <w:rsid w:val="00BA1DEE"/>
    <w:rsid w:val="00BA1EC6"/>
    <w:rsid w:val="00BA1F2B"/>
    <w:rsid w:val="00BA2038"/>
    <w:rsid w:val="00BA2139"/>
    <w:rsid w:val="00BA38D8"/>
    <w:rsid w:val="00BA39AD"/>
    <w:rsid w:val="00BA3ED1"/>
    <w:rsid w:val="00BA459F"/>
    <w:rsid w:val="00BA468B"/>
    <w:rsid w:val="00BA4E3D"/>
    <w:rsid w:val="00BA53BF"/>
    <w:rsid w:val="00BA565D"/>
    <w:rsid w:val="00BA583B"/>
    <w:rsid w:val="00BA5BC5"/>
    <w:rsid w:val="00BA5CB7"/>
    <w:rsid w:val="00BA63D2"/>
    <w:rsid w:val="00BA6570"/>
    <w:rsid w:val="00BA69CF"/>
    <w:rsid w:val="00BA72B8"/>
    <w:rsid w:val="00BA764D"/>
    <w:rsid w:val="00BB0018"/>
    <w:rsid w:val="00BB02BD"/>
    <w:rsid w:val="00BB0506"/>
    <w:rsid w:val="00BB0A75"/>
    <w:rsid w:val="00BB0DC7"/>
    <w:rsid w:val="00BB0E2C"/>
    <w:rsid w:val="00BB117B"/>
    <w:rsid w:val="00BB124A"/>
    <w:rsid w:val="00BB1326"/>
    <w:rsid w:val="00BB16BC"/>
    <w:rsid w:val="00BB2296"/>
    <w:rsid w:val="00BB2421"/>
    <w:rsid w:val="00BB297E"/>
    <w:rsid w:val="00BB2D69"/>
    <w:rsid w:val="00BB3227"/>
    <w:rsid w:val="00BB3773"/>
    <w:rsid w:val="00BB3995"/>
    <w:rsid w:val="00BB3EC8"/>
    <w:rsid w:val="00BB460D"/>
    <w:rsid w:val="00BB4A39"/>
    <w:rsid w:val="00BB4DAE"/>
    <w:rsid w:val="00BB5479"/>
    <w:rsid w:val="00BB5A3B"/>
    <w:rsid w:val="00BB5B33"/>
    <w:rsid w:val="00BB77E7"/>
    <w:rsid w:val="00BB79DC"/>
    <w:rsid w:val="00BC00B6"/>
    <w:rsid w:val="00BC07A5"/>
    <w:rsid w:val="00BC264A"/>
    <w:rsid w:val="00BC2CB6"/>
    <w:rsid w:val="00BC37D0"/>
    <w:rsid w:val="00BC3987"/>
    <w:rsid w:val="00BC419F"/>
    <w:rsid w:val="00BC48D2"/>
    <w:rsid w:val="00BC49AF"/>
    <w:rsid w:val="00BC5EA1"/>
    <w:rsid w:val="00BC667E"/>
    <w:rsid w:val="00BC66BC"/>
    <w:rsid w:val="00BC695E"/>
    <w:rsid w:val="00BC718C"/>
    <w:rsid w:val="00BC76CD"/>
    <w:rsid w:val="00BC7B94"/>
    <w:rsid w:val="00BD0633"/>
    <w:rsid w:val="00BD0919"/>
    <w:rsid w:val="00BD1B6E"/>
    <w:rsid w:val="00BD22E7"/>
    <w:rsid w:val="00BD25D7"/>
    <w:rsid w:val="00BD2D6D"/>
    <w:rsid w:val="00BD32C9"/>
    <w:rsid w:val="00BD3735"/>
    <w:rsid w:val="00BD374B"/>
    <w:rsid w:val="00BD42F0"/>
    <w:rsid w:val="00BD4786"/>
    <w:rsid w:val="00BD4E3A"/>
    <w:rsid w:val="00BD5233"/>
    <w:rsid w:val="00BD5258"/>
    <w:rsid w:val="00BD5945"/>
    <w:rsid w:val="00BD5AAF"/>
    <w:rsid w:val="00BD5CCB"/>
    <w:rsid w:val="00BD5F97"/>
    <w:rsid w:val="00BD67F8"/>
    <w:rsid w:val="00BD6ABA"/>
    <w:rsid w:val="00BD72C9"/>
    <w:rsid w:val="00BE0263"/>
    <w:rsid w:val="00BE0670"/>
    <w:rsid w:val="00BE0787"/>
    <w:rsid w:val="00BE0A0F"/>
    <w:rsid w:val="00BE2EF8"/>
    <w:rsid w:val="00BE3315"/>
    <w:rsid w:val="00BE3D1D"/>
    <w:rsid w:val="00BE3F43"/>
    <w:rsid w:val="00BE401A"/>
    <w:rsid w:val="00BE40BC"/>
    <w:rsid w:val="00BE49CF"/>
    <w:rsid w:val="00BE56D6"/>
    <w:rsid w:val="00BE66CE"/>
    <w:rsid w:val="00BE71FB"/>
    <w:rsid w:val="00BE745F"/>
    <w:rsid w:val="00BE7543"/>
    <w:rsid w:val="00BE75C9"/>
    <w:rsid w:val="00BE7CCC"/>
    <w:rsid w:val="00BE7DD1"/>
    <w:rsid w:val="00BF0C77"/>
    <w:rsid w:val="00BF0FEE"/>
    <w:rsid w:val="00BF138B"/>
    <w:rsid w:val="00BF1C13"/>
    <w:rsid w:val="00BF1CD7"/>
    <w:rsid w:val="00BF2768"/>
    <w:rsid w:val="00BF280F"/>
    <w:rsid w:val="00BF2970"/>
    <w:rsid w:val="00BF29F5"/>
    <w:rsid w:val="00BF31F2"/>
    <w:rsid w:val="00BF3F4E"/>
    <w:rsid w:val="00BF45C9"/>
    <w:rsid w:val="00BF4866"/>
    <w:rsid w:val="00BF49C0"/>
    <w:rsid w:val="00BF4C24"/>
    <w:rsid w:val="00BF4CB2"/>
    <w:rsid w:val="00BF559B"/>
    <w:rsid w:val="00BF5D24"/>
    <w:rsid w:val="00C00460"/>
    <w:rsid w:val="00C009C7"/>
    <w:rsid w:val="00C00EE9"/>
    <w:rsid w:val="00C00FB9"/>
    <w:rsid w:val="00C01A9B"/>
    <w:rsid w:val="00C025F8"/>
    <w:rsid w:val="00C03784"/>
    <w:rsid w:val="00C03A54"/>
    <w:rsid w:val="00C03A81"/>
    <w:rsid w:val="00C03D13"/>
    <w:rsid w:val="00C03E96"/>
    <w:rsid w:val="00C047D2"/>
    <w:rsid w:val="00C05A02"/>
    <w:rsid w:val="00C05D53"/>
    <w:rsid w:val="00C06174"/>
    <w:rsid w:val="00C0660A"/>
    <w:rsid w:val="00C06C2A"/>
    <w:rsid w:val="00C070B1"/>
    <w:rsid w:val="00C0733C"/>
    <w:rsid w:val="00C0737B"/>
    <w:rsid w:val="00C07665"/>
    <w:rsid w:val="00C076D7"/>
    <w:rsid w:val="00C0770B"/>
    <w:rsid w:val="00C11167"/>
    <w:rsid w:val="00C113E7"/>
    <w:rsid w:val="00C11B1C"/>
    <w:rsid w:val="00C1206F"/>
    <w:rsid w:val="00C13113"/>
    <w:rsid w:val="00C132D0"/>
    <w:rsid w:val="00C142D9"/>
    <w:rsid w:val="00C1520C"/>
    <w:rsid w:val="00C15253"/>
    <w:rsid w:val="00C15E0F"/>
    <w:rsid w:val="00C1606A"/>
    <w:rsid w:val="00C1640F"/>
    <w:rsid w:val="00C16580"/>
    <w:rsid w:val="00C1688C"/>
    <w:rsid w:val="00C17069"/>
    <w:rsid w:val="00C177AE"/>
    <w:rsid w:val="00C17F65"/>
    <w:rsid w:val="00C20351"/>
    <w:rsid w:val="00C2063F"/>
    <w:rsid w:val="00C214F3"/>
    <w:rsid w:val="00C217CA"/>
    <w:rsid w:val="00C21F54"/>
    <w:rsid w:val="00C220BF"/>
    <w:rsid w:val="00C22280"/>
    <w:rsid w:val="00C22304"/>
    <w:rsid w:val="00C228BD"/>
    <w:rsid w:val="00C2312B"/>
    <w:rsid w:val="00C23568"/>
    <w:rsid w:val="00C23707"/>
    <w:rsid w:val="00C2388F"/>
    <w:rsid w:val="00C248BE"/>
    <w:rsid w:val="00C25656"/>
    <w:rsid w:val="00C25AE5"/>
    <w:rsid w:val="00C25E63"/>
    <w:rsid w:val="00C26221"/>
    <w:rsid w:val="00C269B6"/>
    <w:rsid w:val="00C26B60"/>
    <w:rsid w:val="00C2701B"/>
    <w:rsid w:val="00C278FF"/>
    <w:rsid w:val="00C27D0E"/>
    <w:rsid w:val="00C304AA"/>
    <w:rsid w:val="00C30F59"/>
    <w:rsid w:val="00C313EC"/>
    <w:rsid w:val="00C31B11"/>
    <w:rsid w:val="00C32948"/>
    <w:rsid w:val="00C32D57"/>
    <w:rsid w:val="00C3354D"/>
    <w:rsid w:val="00C33B92"/>
    <w:rsid w:val="00C34C94"/>
    <w:rsid w:val="00C350D6"/>
    <w:rsid w:val="00C36232"/>
    <w:rsid w:val="00C36617"/>
    <w:rsid w:val="00C36EC2"/>
    <w:rsid w:val="00C372BF"/>
    <w:rsid w:val="00C374A3"/>
    <w:rsid w:val="00C37CB6"/>
    <w:rsid w:val="00C40665"/>
    <w:rsid w:val="00C40C6E"/>
    <w:rsid w:val="00C41011"/>
    <w:rsid w:val="00C41410"/>
    <w:rsid w:val="00C415DE"/>
    <w:rsid w:val="00C41DCA"/>
    <w:rsid w:val="00C4267C"/>
    <w:rsid w:val="00C4268A"/>
    <w:rsid w:val="00C42A62"/>
    <w:rsid w:val="00C42B58"/>
    <w:rsid w:val="00C4379C"/>
    <w:rsid w:val="00C4436D"/>
    <w:rsid w:val="00C4509B"/>
    <w:rsid w:val="00C45239"/>
    <w:rsid w:val="00C45B8B"/>
    <w:rsid w:val="00C45BBA"/>
    <w:rsid w:val="00C46E3F"/>
    <w:rsid w:val="00C47258"/>
    <w:rsid w:val="00C47712"/>
    <w:rsid w:val="00C47A3A"/>
    <w:rsid w:val="00C47C20"/>
    <w:rsid w:val="00C47CF9"/>
    <w:rsid w:val="00C503BC"/>
    <w:rsid w:val="00C50411"/>
    <w:rsid w:val="00C50FBE"/>
    <w:rsid w:val="00C51C39"/>
    <w:rsid w:val="00C51C95"/>
    <w:rsid w:val="00C52776"/>
    <w:rsid w:val="00C531BC"/>
    <w:rsid w:val="00C53887"/>
    <w:rsid w:val="00C54330"/>
    <w:rsid w:val="00C5467D"/>
    <w:rsid w:val="00C55370"/>
    <w:rsid w:val="00C55C19"/>
    <w:rsid w:val="00C567C1"/>
    <w:rsid w:val="00C56C5F"/>
    <w:rsid w:val="00C56D0C"/>
    <w:rsid w:val="00C57022"/>
    <w:rsid w:val="00C5704D"/>
    <w:rsid w:val="00C57477"/>
    <w:rsid w:val="00C57847"/>
    <w:rsid w:val="00C57E59"/>
    <w:rsid w:val="00C60915"/>
    <w:rsid w:val="00C60F9F"/>
    <w:rsid w:val="00C613E0"/>
    <w:rsid w:val="00C63188"/>
    <w:rsid w:val="00C631DE"/>
    <w:rsid w:val="00C6337B"/>
    <w:rsid w:val="00C633ED"/>
    <w:rsid w:val="00C63708"/>
    <w:rsid w:val="00C63720"/>
    <w:rsid w:val="00C640B6"/>
    <w:rsid w:val="00C641CF"/>
    <w:rsid w:val="00C644C6"/>
    <w:rsid w:val="00C64869"/>
    <w:rsid w:val="00C649D8"/>
    <w:rsid w:val="00C64B23"/>
    <w:rsid w:val="00C64E4E"/>
    <w:rsid w:val="00C64F7A"/>
    <w:rsid w:val="00C65B55"/>
    <w:rsid w:val="00C66A46"/>
    <w:rsid w:val="00C66B03"/>
    <w:rsid w:val="00C66E7B"/>
    <w:rsid w:val="00C67603"/>
    <w:rsid w:val="00C67A91"/>
    <w:rsid w:val="00C70152"/>
    <w:rsid w:val="00C70F7A"/>
    <w:rsid w:val="00C718A4"/>
    <w:rsid w:val="00C71A3D"/>
    <w:rsid w:val="00C71AFC"/>
    <w:rsid w:val="00C71DA0"/>
    <w:rsid w:val="00C71EF1"/>
    <w:rsid w:val="00C71FFF"/>
    <w:rsid w:val="00C72829"/>
    <w:rsid w:val="00C73705"/>
    <w:rsid w:val="00C737DA"/>
    <w:rsid w:val="00C7399D"/>
    <w:rsid w:val="00C73F18"/>
    <w:rsid w:val="00C7444F"/>
    <w:rsid w:val="00C744BD"/>
    <w:rsid w:val="00C74DA1"/>
    <w:rsid w:val="00C75185"/>
    <w:rsid w:val="00C75233"/>
    <w:rsid w:val="00C753C8"/>
    <w:rsid w:val="00C75BED"/>
    <w:rsid w:val="00C7655A"/>
    <w:rsid w:val="00C76611"/>
    <w:rsid w:val="00C766DD"/>
    <w:rsid w:val="00C76A38"/>
    <w:rsid w:val="00C77534"/>
    <w:rsid w:val="00C77774"/>
    <w:rsid w:val="00C77832"/>
    <w:rsid w:val="00C77C8C"/>
    <w:rsid w:val="00C8001E"/>
    <w:rsid w:val="00C80FF7"/>
    <w:rsid w:val="00C81D40"/>
    <w:rsid w:val="00C82803"/>
    <w:rsid w:val="00C82DC4"/>
    <w:rsid w:val="00C833CB"/>
    <w:rsid w:val="00C833FB"/>
    <w:rsid w:val="00C844CB"/>
    <w:rsid w:val="00C847E3"/>
    <w:rsid w:val="00C84EF1"/>
    <w:rsid w:val="00C85772"/>
    <w:rsid w:val="00C864C8"/>
    <w:rsid w:val="00C86528"/>
    <w:rsid w:val="00C86756"/>
    <w:rsid w:val="00C869C9"/>
    <w:rsid w:val="00C86C03"/>
    <w:rsid w:val="00C87805"/>
    <w:rsid w:val="00C8787C"/>
    <w:rsid w:val="00C87AAA"/>
    <w:rsid w:val="00C9002A"/>
    <w:rsid w:val="00C90A2D"/>
    <w:rsid w:val="00C90A6C"/>
    <w:rsid w:val="00C90E59"/>
    <w:rsid w:val="00C912EB"/>
    <w:rsid w:val="00C91C96"/>
    <w:rsid w:val="00C91E47"/>
    <w:rsid w:val="00C92068"/>
    <w:rsid w:val="00C92EA3"/>
    <w:rsid w:val="00C93D65"/>
    <w:rsid w:val="00C9461B"/>
    <w:rsid w:val="00C94B33"/>
    <w:rsid w:val="00C94C78"/>
    <w:rsid w:val="00C94D1D"/>
    <w:rsid w:val="00C95208"/>
    <w:rsid w:val="00C9538B"/>
    <w:rsid w:val="00C960A7"/>
    <w:rsid w:val="00C96D56"/>
    <w:rsid w:val="00CA0397"/>
    <w:rsid w:val="00CA0E0F"/>
    <w:rsid w:val="00CA1699"/>
    <w:rsid w:val="00CA1BBA"/>
    <w:rsid w:val="00CA1FE9"/>
    <w:rsid w:val="00CA2047"/>
    <w:rsid w:val="00CA240B"/>
    <w:rsid w:val="00CA2539"/>
    <w:rsid w:val="00CA288D"/>
    <w:rsid w:val="00CA2AE2"/>
    <w:rsid w:val="00CA2CDA"/>
    <w:rsid w:val="00CA3A30"/>
    <w:rsid w:val="00CA42CF"/>
    <w:rsid w:val="00CA4C1D"/>
    <w:rsid w:val="00CA4F3B"/>
    <w:rsid w:val="00CA520D"/>
    <w:rsid w:val="00CA52E9"/>
    <w:rsid w:val="00CA573E"/>
    <w:rsid w:val="00CA5B43"/>
    <w:rsid w:val="00CA5EBA"/>
    <w:rsid w:val="00CA60F7"/>
    <w:rsid w:val="00CA6555"/>
    <w:rsid w:val="00CA7179"/>
    <w:rsid w:val="00CA7859"/>
    <w:rsid w:val="00CA7B9A"/>
    <w:rsid w:val="00CB01E9"/>
    <w:rsid w:val="00CB1602"/>
    <w:rsid w:val="00CB169F"/>
    <w:rsid w:val="00CB1718"/>
    <w:rsid w:val="00CB18E7"/>
    <w:rsid w:val="00CB34BF"/>
    <w:rsid w:val="00CB3598"/>
    <w:rsid w:val="00CB3E86"/>
    <w:rsid w:val="00CB3FD6"/>
    <w:rsid w:val="00CB45C8"/>
    <w:rsid w:val="00CB4D7B"/>
    <w:rsid w:val="00CB4EA5"/>
    <w:rsid w:val="00CB59F5"/>
    <w:rsid w:val="00CB5A1C"/>
    <w:rsid w:val="00CB63CE"/>
    <w:rsid w:val="00CB6943"/>
    <w:rsid w:val="00CB757E"/>
    <w:rsid w:val="00CB7CCB"/>
    <w:rsid w:val="00CB7E4A"/>
    <w:rsid w:val="00CC01A9"/>
    <w:rsid w:val="00CC0977"/>
    <w:rsid w:val="00CC13DE"/>
    <w:rsid w:val="00CC1B2D"/>
    <w:rsid w:val="00CC2276"/>
    <w:rsid w:val="00CC2ADB"/>
    <w:rsid w:val="00CC335F"/>
    <w:rsid w:val="00CC3570"/>
    <w:rsid w:val="00CC3F39"/>
    <w:rsid w:val="00CC4553"/>
    <w:rsid w:val="00CC4CF3"/>
    <w:rsid w:val="00CC555E"/>
    <w:rsid w:val="00CC6DEE"/>
    <w:rsid w:val="00CC72AA"/>
    <w:rsid w:val="00CC734B"/>
    <w:rsid w:val="00CC764B"/>
    <w:rsid w:val="00CC76EC"/>
    <w:rsid w:val="00CC76FE"/>
    <w:rsid w:val="00CD0DF8"/>
    <w:rsid w:val="00CD1B19"/>
    <w:rsid w:val="00CD300D"/>
    <w:rsid w:val="00CD3D82"/>
    <w:rsid w:val="00CD3E7C"/>
    <w:rsid w:val="00CD413B"/>
    <w:rsid w:val="00CD4B9D"/>
    <w:rsid w:val="00CD4BCA"/>
    <w:rsid w:val="00CD512A"/>
    <w:rsid w:val="00CD56D9"/>
    <w:rsid w:val="00CD5920"/>
    <w:rsid w:val="00CD5EAB"/>
    <w:rsid w:val="00CD5FED"/>
    <w:rsid w:val="00CD6344"/>
    <w:rsid w:val="00CD639E"/>
    <w:rsid w:val="00CD6BC5"/>
    <w:rsid w:val="00CD6E1C"/>
    <w:rsid w:val="00CE000C"/>
    <w:rsid w:val="00CE0256"/>
    <w:rsid w:val="00CE0340"/>
    <w:rsid w:val="00CE09C1"/>
    <w:rsid w:val="00CE09F6"/>
    <w:rsid w:val="00CE0AFF"/>
    <w:rsid w:val="00CE1703"/>
    <w:rsid w:val="00CE2218"/>
    <w:rsid w:val="00CE23BE"/>
    <w:rsid w:val="00CE5F8D"/>
    <w:rsid w:val="00CE6202"/>
    <w:rsid w:val="00CE6DB2"/>
    <w:rsid w:val="00CE6DCA"/>
    <w:rsid w:val="00CE7229"/>
    <w:rsid w:val="00CE72B2"/>
    <w:rsid w:val="00CE72DB"/>
    <w:rsid w:val="00CE738E"/>
    <w:rsid w:val="00CF044A"/>
    <w:rsid w:val="00CF07F1"/>
    <w:rsid w:val="00CF17D5"/>
    <w:rsid w:val="00CF2183"/>
    <w:rsid w:val="00CF230D"/>
    <w:rsid w:val="00CF28E4"/>
    <w:rsid w:val="00CF2A9F"/>
    <w:rsid w:val="00CF2F6D"/>
    <w:rsid w:val="00CF30AC"/>
    <w:rsid w:val="00CF38AF"/>
    <w:rsid w:val="00CF3E2D"/>
    <w:rsid w:val="00CF4039"/>
    <w:rsid w:val="00CF46E2"/>
    <w:rsid w:val="00CF54C5"/>
    <w:rsid w:val="00CF5A8A"/>
    <w:rsid w:val="00CF5BFA"/>
    <w:rsid w:val="00CF66D2"/>
    <w:rsid w:val="00CF6BBC"/>
    <w:rsid w:val="00CF6DB6"/>
    <w:rsid w:val="00CF7306"/>
    <w:rsid w:val="00CF7383"/>
    <w:rsid w:val="00CF7B06"/>
    <w:rsid w:val="00CF7BEB"/>
    <w:rsid w:val="00D006D8"/>
    <w:rsid w:val="00D00BA7"/>
    <w:rsid w:val="00D00D76"/>
    <w:rsid w:val="00D00F8C"/>
    <w:rsid w:val="00D01A2C"/>
    <w:rsid w:val="00D01CC3"/>
    <w:rsid w:val="00D0256F"/>
    <w:rsid w:val="00D02C01"/>
    <w:rsid w:val="00D03724"/>
    <w:rsid w:val="00D03A39"/>
    <w:rsid w:val="00D03E8E"/>
    <w:rsid w:val="00D045F0"/>
    <w:rsid w:val="00D04D62"/>
    <w:rsid w:val="00D05334"/>
    <w:rsid w:val="00D05471"/>
    <w:rsid w:val="00D054BC"/>
    <w:rsid w:val="00D05B67"/>
    <w:rsid w:val="00D064A8"/>
    <w:rsid w:val="00D06886"/>
    <w:rsid w:val="00D06DEE"/>
    <w:rsid w:val="00D1016B"/>
    <w:rsid w:val="00D1184F"/>
    <w:rsid w:val="00D1229F"/>
    <w:rsid w:val="00D12E74"/>
    <w:rsid w:val="00D14874"/>
    <w:rsid w:val="00D149A8"/>
    <w:rsid w:val="00D14B9F"/>
    <w:rsid w:val="00D14E7E"/>
    <w:rsid w:val="00D15806"/>
    <w:rsid w:val="00D161A0"/>
    <w:rsid w:val="00D16F28"/>
    <w:rsid w:val="00D1704D"/>
    <w:rsid w:val="00D2016D"/>
    <w:rsid w:val="00D206FC"/>
    <w:rsid w:val="00D21169"/>
    <w:rsid w:val="00D21675"/>
    <w:rsid w:val="00D2170E"/>
    <w:rsid w:val="00D21D7E"/>
    <w:rsid w:val="00D22413"/>
    <w:rsid w:val="00D22637"/>
    <w:rsid w:val="00D230E4"/>
    <w:rsid w:val="00D230EA"/>
    <w:rsid w:val="00D23D08"/>
    <w:rsid w:val="00D24AF2"/>
    <w:rsid w:val="00D258AC"/>
    <w:rsid w:val="00D25D89"/>
    <w:rsid w:val="00D262C8"/>
    <w:rsid w:val="00D26387"/>
    <w:rsid w:val="00D30326"/>
    <w:rsid w:val="00D3033C"/>
    <w:rsid w:val="00D30625"/>
    <w:rsid w:val="00D3091C"/>
    <w:rsid w:val="00D31FA1"/>
    <w:rsid w:val="00D3207A"/>
    <w:rsid w:val="00D32114"/>
    <w:rsid w:val="00D32244"/>
    <w:rsid w:val="00D32422"/>
    <w:rsid w:val="00D32C53"/>
    <w:rsid w:val="00D33B22"/>
    <w:rsid w:val="00D33F8D"/>
    <w:rsid w:val="00D34046"/>
    <w:rsid w:val="00D3560E"/>
    <w:rsid w:val="00D35CD4"/>
    <w:rsid w:val="00D36202"/>
    <w:rsid w:val="00D36F02"/>
    <w:rsid w:val="00D37859"/>
    <w:rsid w:val="00D3796D"/>
    <w:rsid w:val="00D37D9E"/>
    <w:rsid w:val="00D401DD"/>
    <w:rsid w:val="00D417AD"/>
    <w:rsid w:val="00D42A3D"/>
    <w:rsid w:val="00D42B72"/>
    <w:rsid w:val="00D431BC"/>
    <w:rsid w:val="00D43FDB"/>
    <w:rsid w:val="00D443D7"/>
    <w:rsid w:val="00D446B9"/>
    <w:rsid w:val="00D44AAB"/>
    <w:rsid w:val="00D455A1"/>
    <w:rsid w:val="00D45A30"/>
    <w:rsid w:val="00D4706A"/>
    <w:rsid w:val="00D473C4"/>
    <w:rsid w:val="00D474CA"/>
    <w:rsid w:val="00D4754B"/>
    <w:rsid w:val="00D47983"/>
    <w:rsid w:val="00D47DC6"/>
    <w:rsid w:val="00D5095B"/>
    <w:rsid w:val="00D51059"/>
    <w:rsid w:val="00D517D4"/>
    <w:rsid w:val="00D51FA4"/>
    <w:rsid w:val="00D5206E"/>
    <w:rsid w:val="00D5230A"/>
    <w:rsid w:val="00D529D6"/>
    <w:rsid w:val="00D5385D"/>
    <w:rsid w:val="00D53AE3"/>
    <w:rsid w:val="00D53EEB"/>
    <w:rsid w:val="00D5417F"/>
    <w:rsid w:val="00D54A9C"/>
    <w:rsid w:val="00D54CD3"/>
    <w:rsid w:val="00D55142"/>
    <w:rsid w:val="00D5573A"/>
    <w:rsid w:val="00D55FF7"/>
    <w:rsid w:val="00D561A3"/>
    <w:rsid w:val="00D56B07"/>
    <w:rsid w:val="00D56E73"/>
    <w:rsid w:val="00D57C03"/>
    <w:rsid w:val="00D57EAB"/>
    <w:rsid w:val="00D6009E"/>
    <w:rsid w:val="00D600DA"/>
    <w:rsid w:val="00D60188"/>
    <w:rsid w:val="00D604AD"/>
    <w:rsid w:val="00D60674"/>
    <w:rsid w:val="00D60718"/>
    <w:rsid w:val="00D60A5C"/>
    <w:rsid w:val="00D61BF1"/>
    <w:rsid w:val="00D62546"/>
    <w:rsid w:val="00D62F37"/>
    <w:rsid w:val="00D63420"/>
    <w:rsid w:val="00D63770"/>
    <w:rsid w:val="00D638B6"/>
    <w:rsid w:val="00D64535"/>
    <w:rsid w:val="00D6594B"/>
    <w:rsid w:val="00D661B8"/>
    <w:rsid w:val="00D66213"/>
    <w:rsid w:val="00D66836"/>
    <w:rsid w:val="00D66CA9"/>
    <w:rsid w:val="00D676AE"/>
    <w:rsid w:val="00D67A30"/>
    <w:rsid w:val="00D67AB9"/>
    <w:rsid w:val="00D711E6"/>
    <w:rsid w:val="00D716FC"/>
    <w:rsid w:val="00D71A71"/>
    <w:rsid w:val="00D7218E"/>
    <w:rsid w:val="00D72BE0"/>
    <w:rsid w:val="00D733B8"/>
    <w:rsid w:val="00D734BC"/>
    <w:rsid w:val="00D73B9C"/>
    <w:rsid w:val="00D73E40"/>
    <w:rsid w:val="00D7433A"/>
    <w:rsid w:val="00D74648"/>
    <w:rsid w:val="00D74C6A"/>
    <w:rsid w:val="00D74E0D"/>
    <w:rsid w:val="00D753D2"/>
    <w:rsid w:val="00D757DC"/>
    <w:rsid w:val="00D75B03"/>
    <w:rsid w:val="00D7613C"/>
    <w:rsid w:val="00D7690B"/>
    <w:rsid w:val="00D76A36"/>
    <w:rsid w:val="00D76D61"/>
    <w:rsid w:val="00D80248"/>
    <w:rsid w:val="00D80397"/>
    <w:rsid w:val="00D80671"/>
    <w:rsid w:val="00D80CCF"/>
    <w:rsid w:val="00D81456"/>
    <w:rsid w:val="00D81457"/>
    <w:rsid w:val="00D81BB1"/>
    <w:rsid w:val="00D81F67"/>
    <w:rsid w:val="00D82156"/>
    <w:rsid w:val="00D823B8"/>
    <w:rsid w:val="00D8251E"/>
    <w:rsid w:val="00D8280A"/>
    <w:rsid w:val="00D82D32"/>
    <w:rsid w:val="00D839F3"/>
    <w:rsid w:val="00D83D36"/>
    <w:rsid w:val="00D83D60"/>
    <w:rsid w:val="00D83EB6"/>
    <w:rsid w:val="00D850CB"/>
    <w:rsid w:val="00D856DB"/>
    <w:rsid w:val="00D85CB4"/>
    <w:rsid w:val="00D85D1D"/>
    <w:rsid w:val="00D85FB1"/>
    <w:rsid w:val="00D85FF2"/>
    <w:rsid w:val="00D86263"/>
    <w:rsid w:val="00D8724F"/>
    <w:rsid w:val="00D8729E"/>
    <w:rsid w:val="00D87787"/>
    <w:rsid w:val="00D8783D"/>
    <w:rsid w:val="00D87EC8"/>
    <w:rsid w:val="00D90AD6"/>
    <w:rsid w:val="00D91193"/>
    <w:rsid w:val="00D91553"/>
    <w:rsid w:val="00D918CD"/>
    <w:rsid w:val="00D92529"/>
    <w:rsid w:val="00D9336C"/>
    <w:rsid w:val="00D93B4E"/>
    <w:rsid w:val="00D941E5"/>
    <w:rsid w:val="00D945C3"/>
    <w:rsid w:val="00D970A9"/>
    <w:rsid w:val="00D9771E"/>
    <w:rsid w:val="00D97974"/>
    <w:rsid w:val="00DA03DA"/>
    <w:rsid w:val="00DA0592"/>
    <w:rsid w:val="00DA0AB4"/>
    <w:rsid w:val="00DA15D5"/>
    <w:rsid w:val="00DA1C88"/>
    <w:rsid w:val="00DA1DEC"/>
    <w:rsid w:val="00DA1EC7"/>
    <w:rsid w:val="00DA21A0"/>
    <w:rsid w:val="00DA2325"/>
    <w:rsid w:val="00DA33F8"/>
    <w:rsid w:val="00DA3D8A"/>
    <w:rsid w:val="00DA48B5"/>
    <w:rsid w:val="00DA587A"/>
    <w:rsid w:val="00DA5A74"/>
    <w:rsid w:val="00DA5C0B"/>
    <w:rsid w:val="00DA5D5C"/>
    <w:rsid w:val="00DA68D6"/>
    <w:rsid w:val="00DA6A75"/>
    <w:rsid w:val="00DA7035"/>
    <w:rsid w:val="00DB046B"/>
    <w:rsid w:val="00DB094F"/>
    <w:rsid w:val="00DB0CBA"/>
    <w:rsid w:val="00DB11B4"/>
    <w:rsid w:val="00DB2046"/>
    <w:rsid w:val="00DB28C1"/>
    <w:rsid w:val="00DB33B3"/>
    <w:rsid w:val="00DB355A"/>
    <w:rsid w:val="00DB3894"/>
    <w:rsid w:val="00DB39B2"/>
    <w:rsid w:val="00DB39EE"/>
    <w:rsid w:val="00DB3E95"/>
    <w:rsid w:val="00DB3FC0"/>
    <w:rsid w:val="00DB48DA"/>
    <w:rsid w:val="00DB4A9F"/>
    <w:rsid w:val="00DB4B8B"/>
    <w:rsid w:val="00DB4BEA"/>
    <w:rsid w:val="00DB4C21"/>
    <w:rsid w:val="00DB4E25"/>
    <w:rsid w:val="00DB536F"/>
    <w:rsid w:val="00DB553A"/>
    <w:rsid w:val="00DB5A05"/>
    <w:rsid w:val="00DB5AE4"/>
    <w:rsid w:val="00DB5E8B"/>
    <w:rsid w:val="00DB62EF"/>
    <w:rsid w:val="00DB63A6"/>
    <w:rsid w:val="00DB6D09"/>
    <w:rsid w:val="00DB7247"/>
    <w:rsid w:val="00DB7696"/>
    <w:rsid w:val="00DB79F6"/>
    <w:rsid w:val="00DB7A96"/>
    <w:rsid w:val="00DB7D4E"/>
    <w:rsid w:val="00DB7DC4"/>
    <w:rsid w:val="00DC03DE"/>
    <w:rsid w:val="00DC0C0E"/>
    <w:rsid w:val="00DC0EB6"/>
    <w:rsid w:val="00DC12D1"/>
    <w:rsid w:val="00DC1480"/>
    <w:rsid w:val="00DC174C"/>
    <w:rsid w:val="00DC2152"/>
    <w:rsid w:val="00DC4366"/>
    <w:rsid w:val="00DC4401"/>
    <w:rsid w:val="00DC4857"/>
    <w:rsid w:val="00DC50E0"/>
    <w:rsid w:val="00DC5101"/>
    <w:rsid w:val="00DC5BC5"/>
    <w:rsid w:val="00DC5ED1"/>
    <w:rsid w:val="00DC5F0A"/>
    <w:rsid w:val="00DC646C"/>
    <w:rsid w:val="00DC67AE"/>
    <w:rsid w:val="00DC73E0"/>
    <w:rsid w:val="00DD0306"/>
    <w:rsid w:val="00DD2568"/>
    <w:rsid w:val="00DD2A40"/>
    <w:rsid w:val="00DD3493"/>
    <w:rsid w:val="00DD363A"/>
    <w:rsid w:val="00DD3A79"/>
    <w:rsid w:val="00DD4B5D"/>
    <w:rsid w:val="00DD50EC"/>
    <w:rsid w:val="00DD5214"/>
    <w:rsid w:val="00DD54E5"/>
    <w:rsid w:val="00DD5A4C"/>
    <w:rsid w:val="00DD678D"/>
    <w:rsid w:val="00DD6F04"/>
    <w:rsid w:val="00DD7127"/>
    <w:rsid w:val="00DD79D7"/>
    <w:rsid w:val="00DD7A1F"/>
    <w:rsid w:val="00DD7A53"/>
    <w:rsid w:val="00DE151F"/>
    <w:rsid w:val="00DE1963"/>
    <w:rsid w:val="00DE19C0"/>
    <w:rsid w:val="00DE2A4A"/>
    <w:rsid w:val="00DE32B9"/>
    <w:rsid w:val="00DE3D1D"/>
    <w:rsid w:val="00DE42FE"/>
    <w:rsid w:val="00DE4492"/>
    <w:rsid w:val="00DE4F7F"/>
    <w:rsid w:val="00DE56DF"/>
    <w:rsid w:val="00DE5F1F"/>
    <w:rsid w:val="00DE6696"/>
    <w:rsid w:val="00DE673B"/>
    <w:rsid w:val="00DE6BDB"/>
    <w:rsid w:val="00DE71DD"/>
    <w:rsid w:val="00DE7246"/>
    <w:rsid w:val="00DE76C9"/>
    <w:rsid w:val="00DE7876"/>
    <w:rsid w:val="00DF0435"/>
    <w:rsid w:val="00DF08D7"/>
    <w:rsid w:val="00DF08E2"/>
    <w:rsid w:val="00DF1EEA"/>
    <w:rsid w:val="00DF2252"/>
    <w:rsid w:val="00DF2315"/>
    <w:rsid w:val="00DF2343"/>
    <w:rsid w:val="00DF23AB"/>
    <w:rsid w:val="00DF2AB0"/>
    <w:rsid w:val="00DF2FEB"/>
    <w:rsid w:val="00DF320B"/>
    <w:rsid w:val="00DF3CC8"/>
    <w:rsid w:val="00DF4677"/>
    <w:rsid w:val="00DF4739"/>
    <w:rsid w:val="00DF47CF"/>
    <w:rsid w:val="00DF5925"/>
    <w:rsid w:val="00DF66BD"/>
    <w:rsid w:val="00DF6916"/>
    <w:rsid w:val="00DF76FD"/>
    <w:rsid w:val="00DF78B4"/>
    <w:rsid w:val="00DF79C0"/>
    <w:rsid w:val="00DF7BE5"/>
    <w:rsid w:val="00DF7DBC"/>
    <w:rsid w:val="00E013A1"/>
    <w:rsid w:val="00E01727"/>
    <w:rsid w:val="00E01DB9"/>
    <w:rsid w:val="00E03373"/>
    <w:rsid w:val="00E035AC"/>
    <w:rsid w:val="00E03D39"/>
    <w:rsid w:val="00E03D75"/>
    <w:rsid w:val="00E040F2"/>
    <w:rsid w:val="00E04AF9"/>
    <w:rsid w:val="00E05010"/>
    <w:rsid w:val="00E0549E"/>
    <w:rsid w:val="00E05576"/>
    <w:rsid w:val="00E0566A"/>
    <w:rsid w:val="00E06472"/>
    <w:rsid w:val="00E06B82"/>
    <w:rsid w:val="00E07028"/>
    <w:rsid w:val="00E07E6B"/>
    <w:rsid w:val="00E10116"/>
    <w:rsid w:val="00E1016B"/>
    <w:rsid w:val="00E1066E"/>
    <w:rsid w:val="00E10694"/>
    <w:rsid w:val="00E10940"/>
    <w:rsid w:val="00E11E15"/>
    <w:rsid w:val="00E11E44"/>
    <w:rsid w:val="00E12268"/>
    <w:rsid w:val="00E12BA8"/>
    <w:rsid w:val="00E12BC6"/>
    <w:rsid w:val="00E1320B"/>
    <w:rsid w:val="00E13455"/>
    <w:rsid w:val="00E13613"/>
    <w:rsid w:val="00E137A0"/>
    <w:rsid w:val="00E14F06"/>
    <w:rsid w:val="00E15488"/>
    <w:rsid w:val="00E15E5F"/>
    <w:rsid w:val="00E163D7"/>
    <w:rsid w:val="00E167D0"/>
    <w:rsid w:val="00E16A01"/>
    <w:rsid w:val="00E16F41"/>
    <w:rsid w:val="00E17443"/>
    <w:rsid w:val="00E17DC8"/>
    <w:rsid w:val="00E20051"/>
    <w:rsid w:val="00E200F2"/>
    <w:rsid w:val="00E203F5"/>
    <w:rsid w:val="00E20777"/>
    <w:rsid w:val="00E20BD8"/>
    <w:rsid w:val="00E20EC1"/>
    <w:rsid w:val="00E2247C"/>
    <w:rsid w:val="00E22522"/>
    <w:rsid w:val="00E231EC"/>
    <w:rsid w:val="00E24684"/>
    <w:rsid w:val="00E24A81"/>
    <w:rsid w:val="00E25F56"/>
    <w:rsid w:val="00E268DB"/>
    <w:rsid w:val="00E26C01"/>
    <w:rsid w:val="00E278E6"/>
    <w:rsid w:val="00E27BAE"/>
    <w:rsid w:val="00E300B5"/>
    <w:rsid w:val="00E308F5"/>
    <w:rsid w:val="00E30976"/>
    <w:rsid w:val="00E30A50"/>
    <w:rsid w:val="00E3162D"/>
    <w:rsid w:val="00E31B64"/>
    <w:rsid w:val="00E33100"/>
    <w:rsid w:val="00E33172"/>
    <w:rsid w:val="00E337E7"/>
    <w:rsid w:val="00E33CDC"/>
    <w:rsid w:val="00E33F22"/>
    <w:rsid w:val="00E3467B"/>
    <w:rsid w:val="00E34E22"/>
    <w:rsid w:val="00E35C25"/>
    <w:rsid w:val="00E35C61"/>
    <w:rsid w:val="00E364EE"/>
    <w:rsid w:val="00E36976"/>
    <w:rsid w:val="00E36BAA"/>
    <w:rsid w:val="00E3706A"/>
    <w:rsid w:val="00E3711D"/>
    <w:rsid w:val="00E37284"/>
    <w:rsid w:val="00E377E0"/>
    <w:rsid w:val="00E37978"/>
    <w:rsid w:val="00E37CDA"/>
    <w:rsid w:val="00E406F2"/>
    <w:rsid w:val="00E409E8"/>
    <w:rsid w:val="00E40B31"/>
    <w:rsid w:val="00E40C53"/>
    <w:rsid w:val="00E40CF9"/>
    <w:rsid w:val="00E41728"/>
    <w:rsid w:val="00E41B46"/>
    <w:rsid w:val="00E427D3"/>
    <w:rsid w:val="00E427D7"/>
    <w:rsid w:val="00E42F50"/>
    <w:rsid w:val="00E43043"/>
    <w:rsid w:val="00E43BDF"/>
    <w:rsid w:val="00E43BED"/>
    <w:rsid w:val="00E442EF"/>
    <w:rsid w:val="00E45987"/>
    <w:rsid w:val="00E45CA9"/>
    <w:rsid w:val="00E45E97"/>
    <w:rsid w:val="00E46109"/>
    <w:rsid w:val="00E461C9"/>
    <w:rsid w:val="00E464D3"/>
    <w:rsid w:val="00E4676E"/>
    <w:rsid w:val="00E46894"/>
    <w:rsid w:val="00E46916"/>
    <w:rsid w:val="00E478C3"/>
    <w:rsid w:val="00E47993"/>
    <w:rsid w:val="00E479B4"/>
    <w:rsid w:val="00E47E3F"/>
    <w:rsid w:val="00E504B8"/>
    <w:rsid w:val="00E51EEB"/>
    <w:rsid w:val="00E5230E"/>
    <w:rsid w:val="00E52588"/>
    <w:rsid w:val="00E52F43"/>
    <w:rsid w:val="00E531E0"/>
    <w:rsid w:val="00E53747"/>
    <w:rsid w:val="00E53835"/>
    <w:rsid w:val="00E538A7"/>
    <w:rsid w:val="00E539EC"/>
    <w:rsid w:val="00E554B4"/>
    <w:rsid w:val="00E55575"/>
    <w:rsid w:val="00E55A53"/>
    <w:rsid w:val="00E56096"/>
    <w:rsid w:val="00E567BB"/>
    <w:rsid w:val="00E568C4"/>
    <w:rsid w:val="00E5729D"/>
    <w:rsid w:val="00E579D3"/>
    <w:rsid w:val="00E60037"/>
    <w:rsid w:val="00E608B5"/>
    <w:rsid w:val="00E61047"/>
    <w:rsid w:val="00E61192"/>
    <w:rsid w:val="00E6136D"/>
    <w:rsid w:val="00E618F1"/>
    <w:rsid w:val="00E61E7A"/>
    <w:rsid w:val="00E61F76"/>
    <w:rsid w:val="00E623F2"/>
    <w:rsid w:val="00E62C05"/>
    <w:rsid w:val="00E6332C"/>
    <w:rsid w:val="00E6335A"/>
    <w:rsid w:val="00E63AA9"/>
    <w:rsid w:val="00E642A5"/>
    <w:rsid w:val="00E64327"/>
    <w:rsid w:val="00E64656"/>
    <w:rsid w:val="00E65264"/>
    <w:rsid w:val="00E6577B"/>
    <w:rsid w:val="00E65B7C"/>
    <w:rsid w:val="00E66F15"/>
    <w:rsid w:val="00E670FA"/>
    <w:rsid w:val="00E675B7"/>
    <w:rsid w:val="00E676CE"/>
    <w:rsid w:val="00E67D4C"/>
    <w:rsid w:val="00E7088A"/>
    <w:rsid w:val="00E7103C"/>
    <w:rsid w:val="00E712E9"/>
    <w:rsid w:val="00E71BB4"/>
    <w:rsid w:val="00E7265E"/>
    <w:rsid w:val="00E7376D"/>
    <w:rsid w:val="00E73971"/>
    <w:rsid w:val="00E73ABE"/>
    <w:rsid w:val="00E742FB"/>
    <w:rsid w:val="00E747BD"/>
    <w:rsid w:val="00E74B47"/>
    <w:rsid w:val="00E75BCD"/>
    <w:rsid w:val="00E75BFA"/>
    <w:rsid w:val="00E75D9F"/>
    <w:rsid w:val="00E76468"/>
    <w:rsid w:val="00E76542"/>
    <w:rsid w:val="00E76FCD"/>
    <w:rsid w:val="00E8001D"/>
    <w:rsid w:val="00E8096F"/>
    <w:rsid w:val="00E80CB3"/>
    <w:rsid w:val="00E814D7"/>
    <w:rsid w:val="00E81793"/>
    <w:rsid w:val="00E819BE"/>
    <w:rsid w:val="00E81A2A"/>
    <w:rsid w:val="00E81F8B"/>
    <w:rsid w:val="00E82EB7"/>
    <w:rsid w:val="00E83689"/>
    <w:rsid w:val="00E83708"/>
    <w:rsid w:val="00E84BE1"/>
    <w:rsid w:val="00E85064"/>
    <w:rsid w:val="00E8529D"/>
    <w:rsid w:val="00E85381"/>
    <w:rsid w:val="00E8578E"/>
    <w:rsid w:val="00E858AD"/>
    <w:rsid w:val="00E85AAF"/>
    <w:rsid w:val="00E85F86"/>
    <w:rsid w:val="00E862FF"/>
    <w:rsid w:val="00E86710"/>
    <w:rsid w:val="00E86AB0"/>
    <w:rsid w:val="00E86B39"/>
    <w:rsid w:val="00E8710D"/>
    <w:rsid w:val="00E8747A"/>
    <w:rsid w:val="00E87591"/>
    <w:rsid w:val="00E904E3"/>
    <w:rsid w:val="00E90937"/>
    <w:rsid w:val="00E90B17"/>
    <w:rsid w:val="00E90CF4"/>
    <w:rsid w:val="00E90E54"/>
    <w:rsid w:val="00E9275E"/>
    <w:rsid w:val="00E9282D"/>
    <w:rsid w:val="00E9289B"/>
    <w:rsid w:val="00E92AA3"/>
    <w:rsid w:val="00E92BB0"/>
    <w:rsid w:val="00E934BF"/>
    <w:rsid w:val="00E9376E"/>
    <w:rsid w:val="00E94B8F"/>
    <w:rsid w:val="00E94C3C"/>
    <w:rsid w:val="00E94E73"/>
    <w:rsid w:val="00E959DC"/>
    <w:rsid w:val="00E95B01"/>
    <w:rsid w:val="00E95C1D"/>
    <w:rsid w:val="00E95F8C"/>
    <w:rsid w:val="00E9622D"/>
    <w:rsid w:val="00E962CC"/>
    <w:rsid w:val="00E967F4"/>
    <w:rsid w:val="00E96FBE"/>
    <w:rsid w:val="00E97787"/>
    <w:rsid w:val="00E97874"/>
    <w:rsid w:val="00E97A20"/>
    <w:rsid w:val="00EA02DD"/>
    <w:rsid w:val="00EA0CE2"/>
    <w:rsid w:val="00EA0D8F"/>
    <w:rsid w:val="00EA0DD8"/>
    <w:rsid w:val="00EA0F09"/>
    <w:rsid w:val="00EA105B"/>
    <w:rsid w:val="00EA1ACF"/>
    <w:rsid w:val="00EA207C"/>
    <w:rsid w:val="00EA2A31"/>
    <w:rsid w:val="00EA3661"/>
    <w:rsid w:val="00EA3CB3"/>
    <w:rsid w:val="00EA4844"/>
    <w:rsid w:val="00EA54DB"/>
    <w:rsid w:val="00EA5D7E"/>
    <w:rsid w:val="00EA5F2B"/>
    <w:rsid w:val="00EA6774"/>
    <w:rsid w:val="00EA7193"/>
    <w:rsid w:val="00EA758C"/>
    <w:rsid w:val="00EB0333"/>
    <w:rsid w:val="00EB0447"/>
    <w:rsid w:val="00EB0483"/>
    <w:rsid w:val="00EB0BF2"/>
    <w:rsid w:val="00EB13B2"/>
    <w:rsid w:val="00EB15E8"/>
    <w:rsid w:val="00EB2261"/>
    <w:rsid w:val="00EB2853"/>
    <w:rsid w:val="00EB2982"/>
    <w:rsid w:val="00EB2E53"/>
    <w:rsid w:val="00EB30DF"/>
    <w:rsid w:val="00EB3855"/>
    <w:rsid w:val="00EB38CD"/>
    <w:rsid w:val="00EB3A88"/>
    <w:rsid w:val="00EB3C65"/>
    <w:rsid w:val="00EB4372"/>
    <w:rsid w:val="00EB500B"/>
    <w:rsid w:val="00EB50B3"/>
    <w:rsid w:val="00EB5542"/>
    <w:rsid w:val="00EB5779"/>
    <w:rsid w:val="00EB667C"/>
    <w:rsid w:val="00EB756B"/>
    <w:rsid w:val="00EC034B"/>
    <w:rsid w:val="00EC1573"/>
    <w:rsid w:val="00EC29EA"/>
    <w:rsid w:val="00EC31D7"/>
    <w:rsid w:val="00EC36D2"/>
    <w:rsid w:val="00EC3D63"/>
    <w:rsid w:val="00EC3EE3"/>
    <w:rsid w:val="00EC3F53"/>
    <w:rsid w:val="00EC4C45"/>
    <w:rsid w:val="00EC4DC7"/>
    <w:rsid w:val="00EC5125"/>
    <w:rsid w:val="00EC622F"/>
    <w:rsid w:val="00EC6765"/>
    <w:rsid w:val="00EC7591"/>
    <w:rsid w:val="00EC7603"/>
    <w:rsid w:val="00EC7717"/>
    <w:rsid w:val="00ED071F"/>
    <w:rsid w:val="00ED0BD1"/>
    <w:rsid w:val="00ED1AAA"/>
    <w:rsid w:val="00ED39B5"/>
    <w:rsid w:val="00ED3B1D"/>
    <w:rsid w:val="00ED5970"/>
    <w:rsid w:val="00ED5D8C"/>
    <w:rsid w:val="00ED626C"/>
    <w:rsid w:val="00ED6E97"/>
    <w:rsid w:val="00ED7657"/>
    <w:rsid w:val="00ED7AF4"/>
    <w:rsid w:val="00EE0354"/>
    <w:rsid w:val="00EE04ED"/>
    <w:rsid w:val="00EE1285"/>
    <w:rsid w:val="00EE17CB"/>
    <w:rsid w:val="00EE2C0B"/>
    <w:rsid w:val="00EE2F7C"/>
    <w:rsid w:val="00EE3700"/>
    <w:rsid w:val="00EE3C0E"/>
    <w:rsid w:val="00EE3E27"/>
    <w:rsid w:val="00EE47D1"/>
    <w:rsid w:val="00EE483F"/>
    <w:rsid w:val="00EE4AE3"/>
    <w:rsid w:val="00EE6B85"/>
    <w:rsid w:val="00EE72B9"/>
    <w:rsid w:val="00EE76BA"/>
    <w:rsid w:val="00EE7AE7"/>
    <w:rsid w:val="00EE7BF2"/>
    <w:rsid w:val="00EE7F8F"/>
    <w:rsid w:val="00EF0F37"/>
    <w:rsid w:val="00EF29E0"/>
    <w:rsid w:val="00EF345E"/>
    <w:rsid w:val="00EF3708"/>
    <w:rsid w:val="00EF3E0F"/>
    <w:rsid w:val="00EF42AE"/>
    <w:rsid w:val="00EF44FF"/>
    <w:rsid w:val="00EF455B"/>
    <w:rsid w:val="00EF479F"/>
    <w:rsid w:val="00EF4A1E"/>
    <w:rsid w:val="00EF4F70"/>
    <w:rsid w:val="00EF502F"/>
    <w:rsid w:val="00EF5488"/>
    <w:rsid w:val="00EF5847"/>
    <w:rsid w:val="00EF5CB9"/>
    <w:rsid w:val="00EF5D3E"/>
    <w:rsid w:val="00EF67C5"/>
    <w:rsid w:val="00EF6C0D"/>
    <w:rsid w:val="00EF6EB6"/>
    <w:rsid w:val="00EF73D4"/>
    <w:rsid w:val="00EF7529"/>
    <w:rsid w:val="00EF7A5A"/>
    <w:rsid w:val="00F01B21"/>
    <w:rsid w:val="00F02962"/>
    <w:rsid w:val="00F03002"/>
    <w:rsid w:val="00F0320B"/>
    <w:rsid w:val="00F05173"/>
    <w:rsid w:val="00F05C1A"/>
    <w:rsid w:val="00F065C3"/>
    <w:rsid w:val="00F067ED"/>
    <w:rsid w:val="00F0681E"/>
    <w:rsid w:val="00F069C5"/>
    <w:rsid w:val="00F06B4E"/>
    <w:rsid w:val="00F079BF"/>
    <w:rsid w:val="00F07D8C"/>
    <w:rsid w:val="00F10244"/>
    <w:rsid w:val="00F10364"/>
    <w:rsid w:val="00F104AB"/>
    <w:rsid w:val="00F11674"/>
    <w:rsid w:val="00F13092"/>
    <w:rsid w:val="00F13549"/>
    <w:rsid w:val="00F1373A"/>
    <w:rsid w:val="00F13E73"/>
    <w:rsid w:val="00F142B1"/>
    <w:rsid w:val="00F145C9"/>
    <w:rsid w:val="00F146E6"/>
    <w:rsid w:val="00F14BF0"/>
    <w:rsid w:val="00F14ED8"/>
    <w:rsid w:val="00F157D6"/>
    <w:rsid w:val="00F158ED"/>
    <w:rsid w:val="00F15BD2"/>
    <w:rsid w:val="00F1692E"/>
    <w:rsid w:val="00F17C33"/>
    <w:rsid w:val="00F204D6"/>
    <w:rsid w:val="00F212AE"/>
    <w:rsid w:val="00F21374"/>
    <w:rsid w:val="00F21D87"/>
    <w:rsid w:val="00F2259D"/>
    <w:rsid w:val="00F22CE8"/>
    <w:rsid w:val="00F231FF"/>
    <w:rsid w:val="00F2424B"/>
    <w:rsid w:val="00F248E1"/>
    <w:rsid w:val="00F2494F"/>
    <w:rsid w:val="00F24DCD"/>
    <w:rsid w:val="00F26039"/>
    <w:rsid w:val="00F26190"/>
    <w:rsid w:val="00F26435"/>
    <w:rsid w:val="00F2648F"/>
    <w:rsid w:val="00F26810"/>
    <w:rsid w:val="00F26C70"/>
    <w:rsid w:val="00F273C3"/>
    <w:rsid w:val="00F305DB"/>
    <w:rsid w:val="00F30B86"/>
    <w:rsid w:val="00F30DCB"/>
    <w:rsid w:val="00F31307"/>
    <w:rsid w:val="00F3138D"/>
    <w:rsid w:val="00F31856"/>
    <w:rsid w:val="00F318C8"/>
    <w:rsid w:val="00F323EF"/>
    <w:rsid w:val="00F32D38"/>
    <w:rsid w:val="00F33523"/>
    <w:rsid w:val="00F33844"/>
    <w:rsid w:val="00F34B11"/>
    <w:rsid w:val="00F35E9D"/>
    <w:rsid w:val="00F36091"/>
    <w:rsid w:val="00F36667"/>
    <w:rsid w:val="00F367A3"/>
    <w:rsid w:val="00F36A02"/>
    <w:rsid w:val="00F377F5"/>
    <w:rsid w:val="00F37E18"/>
    <w:rsid w:val="00F37F36"/>
    <w:rsid w:val="00F40193"/>
    <w:rsid w:val="00F403AD"/>
    <w:rsid w:val="00F404CE"/>
    <w:rsid w:val="00F40623"/>
    <w:rsid w:val="00F40751"/>
    <w:rsid w:val="00F40DF1"/>
    <w:rsid w:val="00F40E3A"/>
    <w:rsid w:val="00F4157B"/>
    <w:rsid w:val="00F43054"/>
    <w:rsid w:val="00F43200"/>
    <w:rsid w:val="00F437FE"/>
    <w:rsid w:val="00F44314"/>
    <w:rsid w:val="00F4451D"/>
    <w:rsid w:val="00F4455A"/>
    <w:rsid w:val="00F448FA"/>
    <w:rsid w:val="00F44C9C"/>
    <w:rsid w:val="00F44D1E"/>
    <w:rsid w:val="00F44F89"/>
    <w:rsid w:val="00F450BC"/>
    <w:rsid w:val="00F45E46"/>
    <w:rsid w:val="00F46301"/>
    <w:rsid w:val="00F46656"/>
    <w:rsid w:val="00F474BD"/>
    <w:rsid w:val="00F47B76"/>
    <w:rsid w:val="00F47D1B"/>
    <w:rsid w:val="00F505DB"/>
    <w:rsid w:val="00F508E7"/>
    <w:rsid w:val="00F50C88"/>
    <w:rsid w:val="00F51E04"/>
    <w:rsid w:val="00F52069"/>
    <w:rsid w:val="00F522CC"/>
    <w:rsid w:val="00F52993"/>
    <w:rsid w:val="00F52AE5"/>
    <w:rsid w:val="00F52ECB"/>
    <w:rsid w:val="00F53094"/>
    <w:rsid w:val="00F533E9"/>
    <w:rsid w:val="00F53766"/>
    <w:rsid w:val="00F54D45"/>
    <w:rsid w:val="00F55B4F"/>
    <w:rsid w:val="00F55E98"/>
    <w:rsid w:val="00F55EC1"/>
    <w:rsid w:val="00F55F36"/>
    <w:rsid w:val="00F56953"/>
    <w:rsid w:val="00F56B7E"/>
    <w:rsid w:val="00F57C24"/>
    <w:rsid w:val="00F57CA3"/>
    <w:rsid w:val="00F57F02"/>
    <w:rsid w:val="00F600A9"/>
    <w:rsid w:val="00F612A8"/>
    <w:rsid w:val="00F618B1"/>
    <w:rsid w:val="00F62778"/>
    <w:rsid w:val="00F62A4E"/>
    <w:rsid w:val="00F62AA1"/>
    <w:rsid w:val="00F62CA6"/>
    <w:rsid w:val="00F63745"/>
    <w:rsid w:val="00F6394A"/>
    <w:rsid w:val="00F63AB5"/>
    <w:rsid w:val="00F63F4C"/>
    <w:rsid w:val="00F65335"/>
    <w:rsid w:val="00F654E7"/>
    <w:rsid w:val="00F657F3"/>
    <w:rsid w:val="00F65F34"/>
    <w:rsid w:val="00F66F6A"/>
    <w:rsid w:val="00F66FC4"/>
    <w:rsid w:val="00F6734B"/>
    <w:rsid w:val="00F6778F"/>
    <w:rsid w:val="00F67FD0"/>
    <w:rsid w:val="00F705AC"/>
    <w:rsid w:val="00F70C33"/>
    <w:rsid w:val="00F7126E"/>
    <w:rsid w:val="00F7162B"/>
    <w:rsid w:val="00F72099"/>
    <w:rsid w:val="00F72129"/>
    <w:rsid w:val="00F72395"/>
    <w:rsid w:val="00F73443"/>
    <w:rsid w:val="00F73933"/>
    <w:rsid w:val="00F73E7F"/>
    <w:rsid w:val="00F75486"/>
    <w:rsid w:val="00F7552A"/>
    <w:rsid w:val="00F763E7"/>
    <w:rsid w:val="00F76BA0"/>
    <w:rsid w:val="00F77B0B"/>
    <w:rsid w:val="00F80135"/>
    <w:rsid w:val="00F809F7"/>
    <w:rsid w:val="00F80C72"/>
    <w:rsid w:val="00F816FB"/>
    <w:rsid w:val="00F82414"/>
    <w:rsid w:val="00F826D8"/>
    <w:rsid w:val="00F82825"/>
    <w:rsid w:val="00F8317F"/>
    <w:rsid w:val="00F832DF"/>
    <w:rsid w:val="00F8333E"/>
    <w:rsid w:val="00F83835"/>
    <w:rsid w:val="00F84058"/>
    <w:rsid w:val="00F841D6"/>
    <w:rsid w:val="00F843D3"/>
    <w:rsid w:val="00F84659"/>
    <w:rsid w:val="00F8481C"/>
    <w:rsid w:val="00F860F7"/>
    <w:rsid w:val="00F86616"/>
    <w:rsid w:val="00F86C80"/>
    <w:rsid w:val="00F86FDC"/>
    <w:rsid w:val="00F87107"/>
    <w:rsid w:val="00F87201"/>
    <w:rsid w:val="00F87221"/>
    <w:rsid w:val="00F87236"/>
    <w:rsid w:val="00F8732F"/>
    <w:rsid w:val="00F8793F"/>
    <w:rsid w:val="00F87962"/>
    <w:rsid w:val="00F87D22"/>
    <w:rsid w:val="00F90D78"/>
    <w:rsid w:val="00F91DE8"/>
    <w:rsid w:val="00F92718"/>
    <w:rsid w:val="00F93FA6"/>
    <w:rsid w:val="00F94006"/>
    <w:rsid w:val="00F940FE"/>
    <w:rsid w:val="00F94805"/>
    <w:rsid w:val="00F949C4"/>
    <w:rsid w:val="00F9603F"/>
    <w:rsid w:val="00F96A49"/>
    <w:rsid w:val="00F96FCF"/>
    <w:rsid w:val="00FA027B"/>
    <w:rsid w:val="00FA0A8C"/>
    <w:rsid w:val="00FA1201"/>
    <w:rsid w:val="00FA18C9"/>
    <w:rsid w:val="00FA2FA9"/>
    <w:rsid w:val="00FA3648"/>
    <w:rsid w:val="00FA36AB"/>
    <w:rsid w:val="00FA4AC9"/>
    <w:rsid w:val="00FA51AC"/>
    <w:rsid w:val="00FA5F1C"/>
    <w:rsid w:val="00FA65E8"/>
    <w:rsid w:val="00FA6754"/>
    <w:rsid w:val="00FA685D"/>
    <w:rsid w:val="00FA726B"/>
    <w:rsid w:val="00FA73F0"/>
    <w:rsid w:val="00FA786D"/>
    <w:rsid w:val="00FA7B8F"/>
    <w:rsid w:val="00FA7F77"/>
    <w:rsid w:val="00FB09A9"/>
    <w:rsid w:val="00FB0F5F"/>
    <w:rsid w:val="00FB1217"/>
    <w:rsid w:val="00FB1643"/>
    <w:rsid w:val="00FB216F"/>
    <w:rsid w:val="00FB2CE4"/>
    <w:rsid w:val="00FB3BAD"/>
    <w:rsid w:val="00FB3D88"/>
    <w:rsid w:val="00FB4971"/>
    <w:rsid w:val="00FB583F"/>
    <w:rsid w:val="00FB7363"/>
    <w:rsid w:val="00FB75C1"/>
    <w:rsid w:val="00FC00ED"/>
    <w:rsid w:val="00FC049B"/>
    <w:rsid w:val="00FC089F"/>
    <w:rsid w:val="00FC09C4"/>
    <w:rsid w:val="00FC1050"/>
    <w:rsid w:val="00FC137C"/>
    <w:rsid w:val="00FC16D0"/>
    <w:rsid w:val="00FC1D45"/>
    <w:rsid w:val="00FC1ED0"/>
    <w:rsid w:val="00FC3600"/>
    <w:rsid w:val="00FC3A17"/>
    <w:rsid w:val="00FC3D71"/>
    <w:rsid w:val="00FC4171"/>
    <w:rsid w:val="00FC482C"/>
    <w:rsid w:val="00FC4923"/>
    <w:rsid w:val="00FC4AB9"/>
    <w:rsid w:val="00FC54A9"/>
    <w:rsid w:val="00FC55BC"/>
    <w:rsid w:val="00FC5616"/>
    <w:rsid w:val="00FC5958"/>
    <w:rsid w:val="00FC6555"/>
    <w:rsid w:val="00FC672C"/>
    <w:rsid w:val="00FC7850"/>
    <w:rsid w:val="00FC7BD4"/>
    <w:rsid w:val="00FD005D"/>
    <w:rsid w:val="00FD01FA"/>
    <w:rsid w:val="00FD043C"/>
    <w:rsid w:val="00FD0928"/>
    <w:rsid w:val="00FD0943"/>
    <w:rsid w:val="00FD115E"/>
    <w:rsid w:val="00FD1478"/>
    <w:rsid w:val="00FD1714"/>
    <w:rsid w:val="00FD19CB"/>
    <w:rsid w:val="00FD2052"/>
    <w:rsid w:val="00FD22F9"/>
    <w:rsid w:val="00FD24AC"/>
    <w:rsid w:val="00FD2FFA"/>
    <w:rsid w:val="00FD3AA9"/>
    <w:rsid w:val="00FD3D8C"/>
    <w:rsid w:val="00FD481F"/>
    <w:rsid w:val="00FD4A18"/>
    <w:rsid w:val="00FD4EDA"/>
    <w:rsid w:val="00FD5299"/>
    <w:rsid w:val="00FD5524"/>
    <w:rsid w:val="00FD5AE8"/>
    <w:rsid w:val="00FD6838"/>
    <w:rsid w:val="00FD766A"/>
    <w:rsid w:val="00FD7891"/>
    <w:rsid w:val="00FE07EC"/>
    <w:rsid w:val="00FE089F"/>
    <w:rsid w:val="00FE093D"/>
    <w:rsid w:val="00FE0BBC"/>
    <w:rsid w:val="00FE0CE8"/>
    <w:rsid w:val="00FE1862"/>
    <w:rsid w:val="00FE1F23"/>
    <w:rsid w:val="00FE221C"/>
    <w:rsid w:val="00FE2A43"/>
    <w:rsid w:val="00FE3146"/>
    <w:rsid w:val="00FE32AC"/>
    <w:rsid w:val="00FE3E29"/>
    <w:rsid w:val="00FE4573"/>
    <w:rsid w:val="00FE4D21"/>
    <w:rsid w:val="00FE4F9F"/>
    <w:rsid w:val="00FE6C00"/>
    <w:rsid w:val="00FE6D30"/>
    <w:rsid w:val="00FE704F"/>
    <w:rsid w:val="00FE71ED"/>
    <w:rsid w:val="00FE7601"/>
    <w:rsid w:val="00FE77C6"/>
    <w:rsid w:val="00FE7EB6"/>
    <w:rsid w:val="00FF113C"/>
    <w:rsid w:val="00FF1C51"/>
    <w:rsid w:val="00FF1F8B"/>
    <w:rsid w:val="00FF284E"/>
    <w:rsid w:val="00FF2B44"/>
    <w:rsid w:val="00FF2BF6"/>
    <w:rsid w:val="00FF2F62"/>
    <w:rsid w:val="00FF354F"/>
    <w:rsid w:val="00FF3684"/>
    <w:rsid w:val="00FF3731"/>
    <w:rsid w:val="00FF39D3"/>
    <w:rsid w:val="00FF3B36"/>
    <w:rsid w:val="00FF4406"/>
    <w:rsid w:val="00FF4790"/>
    <w:rsid w:val="00FF4BA5"/>
    <w:rsid w:val="00FF4EAF"/>
    <w:rsid w:val="00FF543F"/>
    <w:rsid w:val="00FF583E"/>
    <w:rsid w:val="00FF5A94"/>
    <w:rsid w:val="00FF65A2"/>
    <w:rsid w:val="00FF7288"/>
    <w:rsid w:val="00FF75DF"/>
    <w:rsid w:val="00FF7C6D"/>
    <w:rsid w:val="00FF7CE5"/>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B1B3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uiPriority="10" w:qFormat="1"/>
    <w:lsdException w:name="Strong" w:uiPriority="22"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Placeholder Text" w:uiPriority="99"/>
    <w:lsdException w:name="Revision" w:uiPriority="99"/>
    <w:lsdException w:name="List Paragraph" w:uiPriority="34" w:qFormat="1"/>
    <w:lsdException w:name="TOC Heading" w:uiPriority="39" w:qFormat="1"/>
  </w:latentStyles>
  <w:style w:type="paragraph" w:default="1" w:styleId="Normal">
    <w:name w:val="Normal"/>
    <w:qFormat/>
    <w:rsid w:val="000D72DF"/>
    <w:pPr>
      <w:overflowPunct w:val="0"/>
      <w:autoSpaceDE w:val="0"/>
      <w:autoSpaceDN w:val="0"/>
      <w:adjustRightInd w:val="0"/>
      <w:spacing w:after="240"/>
      <w:jc w:val="both"/>
      <w:textAlignment w:val="baseline"/>
    </w:pPr>
    <w:rPr>
      <w:rFonts w:ascii="Times New Roman" w:eastAsia="Times New Roman" w:hAnsi="Times New Roman"/>
    </w:rPr>
  </w:style>
  <w:style w:type="paragraph" w:styleId="Heading1">
    <w:name w:val="heading 1"/>
    <w:basedOn w:val="Normal"/>
    <w:next w:val="Normal"/>
    <w:link w:val="Heading1Char"/>
    <w:qFormat/>
    <w:rsid w:val="002C51B5"/>
    <w:pPr>
      <w:keepNext/>
      <w:keepLines/>
      <w:numPr>
        <w:numId w:val="5"/>
      </w:numPr>
      <w:spacing w:before="480" w:after="0"/>
      <w:ind w:left="360"/>
      <w:outlineLvl w:val="0"/>
    </w:pPr>
    <w:rPr>
      <w:rFonts w:ascii="Cambria" w:hAnsi="Cambria"/>
      <w:b/>
      <w:bCs/>
      <w:sz w:val="32"/>
      <w:szCs w:val="28"/>
    </w:rPr>
  </w:style>
  <w:style w:type="paragraph" w:styleId="Heading2">
    <w:name w:val="heading 2"/>
    <w:basedOn w:val="Heading1"/>
    <w:next w:val="BodyText"/>
    <w:link w:val="Heading2Char"/>
    <w:autoRedefine/>
    <w:uiPriority w:val="9"/>
    <w:qFormat/>
    <w:rsid w:val="00D53EEB"/>
    <w:pPr>
      <w:numPr>
        <w:numId w:val="0"/>
      </w:numPr>
      <w:overflowPunct/>
      <w:autoSpaceDE/>
      <w:autoSpaceDN/>
      <w:adjustRightInd/>
      <w:spacing w:before="120" w:after="300"/>
      <w:jc w:val="left"/>
      <w:textAlignment w:val="auto"/>
      <w:outlineLvl w:val="1"/>
    </w:pPr>
    <w:rPr>
      <w:rFonts w:ascii="Times New Roman" w:hAnsi="Times New Roman"/>
      <w:bCs w:val="0"/>
      <w:sz w:val="24"/>
      <w:szCs w:val="24"/>
      <w:lang w:val="en-US"/>
    </w:rPr>
  </w:style>
  <w:style w:type="paragraph" w:styleId="Heading3">
    <w:name w:val="heading 3"/>
    <w:basedOn w:val="Normal"/>
    <w:next w:val="Normal"/>
    <w:link w:val="Heading3Char"/>
    <w:autoRedefine/>
    <w:uiPriority w:val="9"/>
    <w:qFormat/>
    <w:rsid w:val="00D443D7"/>
    <w:pPr>
      <w:keepNext/>
      <w:keepLines/>
      <w:overflowPunct/>
      <w:autoSpaceDE/>
      <w:autoSpaceDN/>
      <w:adjustRightInd/>
      <w:spacing w:before="80" w:after="300"/>
      <w:jc w:val="left"/>
      <w:textAlignment w:val="auto"/>
      <w:outlineLvl w:val="2"/>
    </w:pPr>
    <w:rPr>
      <w:rFonts w:ascii="Cambria" w:eastAsia="Calibri" w:hAnsi="Cambria"/>
      <w:b/>
      <w:bCs/>
      <w:lang w:val="en-US"/>
    </w:rPr>
  </w:style>
  <w:style w:type="paragraph" w:styleId="Heading4">
    <w:name w:val="heading 4"/>
    <w:basedOn w:val="Heading3"/>
    <w:next w:val="BodyText"/>
    <w:link w:val="Heading4Char"/>
    <w:autoRedefine/>
    <w:uiPriority w:val="9"/>
    <w:qFormat/>
    <w:rsid w:val="00E5729D"/>
    <w:pPr>
      <w:tabs>
        <w:tab w:val="num" w:pos="1134"/>
      </w:tabs>
      <w:spacing w:before="40"/>
      <w:outlineLvl w:val="3"/>
    </w:pPr>
    <w:rPr>
      <w:rFonts w:ascii="Times New Roman" w:hAnsi="Times New Roman"/>
      <w:bCs w:val="0"/>
      <w:sz w:val="28"/>
      <w:szCs w:val="28"/>
    </w:rPr>
  </w:style>
  <w:style w:type="paragraph" w:styleId="Heading5">
    <w:name w:val="heading 5"/>
    <w:aliases w:val="Appendix Letteres Heading"/>
    <w:basedOn w:val="Heading4"/>
    <w:next w:val="BodyText"/>
    <w:link w:val="Heading5Char"/>
    <w:autoRedefine/>
    <w:qFormat/>
    <w:rsid w:val="00C047D2"/>
    <w:pPr>
      <w:outlineLvl w:val="4"/>
    </w:pPr>
    <w:rPr>
      <w:sz w:val="16"/>
      <w:szCs w:val="16"/>
    </w:rPr>
  </w:style>
  <w:style w:type="paragraph" w:styleId="Heading6">
    <w:name w:val="heading 6"/>
    <w:aliases w:val="Appendix 1"/>
    <w:basedOn w:val="Heading1"/>
    <w:next w:val="BodyText"/>
    <w:link w:val="Heading6Char"/>
    <w:qFormat/>
    <w:rsid w:val="00C047D2"/>
    <w:pPr>
      <w:pageBreakBefore/>
      <w:tabs>
        <w:tab w:val="num" w:pos="1152"/>
      </w:tabs>
      <w:overflowPunct/>
      <w:autoSpaceDE/>
      <w:autoSpaceDN/>
      <w:adjustRightInd/>
      <w:spacing w:before="160" w:after="320"/>
      <w:ind w:left="1152" w:hanging="1152"/>
      <w:jc w:val="left"/>
      <w:textAlignment w:val="auto"/>
      <w:outlineLvl w:val="5"/>
    </w:pPr>
    <w:rPr>
      <w:rFonts w:ascii="Arial Bold" w:hAnsi="Arial Bold"/>
      <w:bCs w:val="0"/>
      <w:caps/>
    </w:rPr>
  </w:style>
  <w:style w:type="paragraph" w:styleId="Heading7">
    <w:name w:val="heading 7"/>
    <w:aliases w:val="Appendix 2"/>
    <w:basedOn w:val="Heading2"/>
    <w:next w:val="BodyText"/>
    <w:link w:val="Heading7Char"/>
    <w:qFormat/>
    <w:rsid w:val="00C047D2"/>
    <w:pPr>
      <w:tabs>
        <w:tab w:val="num" w:pos="1296"/>
      </w:tabs>
      <w:ind w:left="1296" w:hanging="1296"/>
      <w:outlineLvl w:val="6"/>
    </w:pPr>
  </w:style>
  <w:style w:type="paragraph" w:styleId="Heading8">
    <w:name w:val="heading 8"/>
    <w:aliases w:val="Appendix 3"/>
    <w:basedOn w:val="Heading3"/>
    <w:next w:val="BodyText"/>
    <w:link w:val="Heading8Char"/>
    <w:qFormat/>
    <w:rsid w:val="00C047D2"/>
    <w:pPr>
      <w:tabs>
        <w:tab w:val="num" w:pos="1440"/>
      </w:tabs>
      <w:ind w:left="1440" w:hanging="1440"/>
      <w:outlineLvl w:val="7"/>
    </w:pPr>
    <w:rPr>
      <w:bCs w:val="0"/>
      <w:szCs w:val="28"/>
    </w:rPr>
  </w:style>
  <w:style w:type="paragraph" w:styleId="Heading9">
    <w:name w:val="heading 9"/>
    <w:aliases w:val="Appendix 4"/>
    <w:basedOn w:val="Heading4"/>
    <w:next w:val="BodyText"/>
    <w:link w:val="Heading9Char"/>
    <w:qFormat/>
    <w:rsid w:val="00C047D2"/>
    <w:pPr>
      <w:tabs>
        <w:tab w:val="clear" w:pos="1134"/>
        <w:tab w:val="num" w:pos="1584"/>
      </w:tabs>
      <w:ind w:left="1584" w:hanging="1584"/>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047D2"/>
    <w:rPr>
      <w:rFonts w:ascii="Tahoma" w:hAnsi="Tahoma" w:cs="Tahoma"/>
      <w:sz w:val="16"/>
      <w:szCs w:val="16"/>
    </w:rPr>
  </w:style>
  <w:style w:type="character" w:customStyle="1" w:styleId="BalloonTextChar">
    <w:name w:val="Balloon Text Char"/>
    <w:basedOn w:val="DefaultParagraphFont"/>
    <w:uiPriority w:val="99"/>
    <w:rsid w:val="00512C39"/>
    <w:rPr>
      <w:rFonts w:ascii="Lucida Grande" w:hAnsi="Lucida Grande"/>
      <w:sz w:val="18"/>
      <w:szCs w:val="18"/>
    </w:rPr>
  </w:style>
  <w:style w:type="character" w:customStyle="1" w:styleId="Heading1Char">
    <w:name w:val="Heading 1 Char"/>
    <w:basedOn w:val="DefaultParagraphFont"/>
    <w:link w:val="Heading1"/>
    <w:rsid w:val="002C51B5"/>
    <w:rPr>
      <w:rFonts w:ascii="Cambria" w:eastAsia="Times New Roman" w:hAnsi="Cambria"/>
      <w:b/>
      <w:bCs/>
      <w:sz w:val="32"/>
      <w:szCs w:val="28"/>
    </w:rPr>
  </w:style>
  <w:style w:type="paragraph" w:styleId="BodyText">
    <w:name w:val="Body Text"/>
    <w:link w:val="BodyTextChar"/>
    <w:rsid w:val="00C047D2"/>
    <w:pPr>
      <w:spacing w:after="240"/>
      <w:ind w:left="1134"/>
      <w:jc w:val="both"/>
    </w:pPr>
    <w:rPr>
      <w:rFonts w:eastAsia="Times New Roman"/>
      <w:sz w:val="22"/>
    </w:rPr>
  </w:style>
  <w:style w:type="character" w:customStyle="1" w:styleId="BodyTextChar">
    <w:name w:val="Body Text Char"/>
    <w:basedOn w:val="DefaultParagraphFont"/>
    <w:link w:val="BodyText"/>
    <w:rsid w:val="00C047D2"/>
    <w:rPr>
      <w:rFonts w:eastAsia="Times New Roman"/>
      <w:sz w:val="22"/>
      <w:lang w:val="en-GB" w:eastAsia="en-US" w:bidi="ar-SA"/>
    </w:rPr>
  </w:style>
  <w:style w:type="character" w:customStyle="1" w:styleId="Heading2Char">
    <w:name w:val="Heading 2 Char"/>
    <w:basedOn w:val="DefaultParagraphFont"/>
    <w:link w:val="Heading2"/>
    <w:uiPriority w:val="9"/>
    <w:rsid w:val="00D53EEB"/>
    <w:rPr>
      <w:rFonts w:ascii="Times New Roman" w:eastAsia="Times New Roman" w:hAnsi="Times New Roman"/>
      <w:b/>
      <w:lang w:val="en-US"/>
    </w:rPr>
  </w:style>
  <w:style w:type="character" w:customStyle="1" w:styleId="Heading3Char">
    <w:name w:val="Heading 3 Char"/>
    <w:basedOn w:val="DefaultParagraphFont"/>
    <w:link w:val="Heading3"/>
    <w:uiPriority w:val="9"/>
    <w:rsid w:val="00D443D7"/>
    <w:rPr>
      <w:rFonts w:ascii="Cambria" w:hAnsi="Cambria"/>
      <w:b/>
      <w:bCs/>
      <w:lang w:val="en-US"/>
    </w:rPr>
  </w:style>
  <w:style w:type="character" w:customStyle="1" w:styleId="Heading4Char">
    <w:name w:val="Heading 4 Char"/>
    <w:basedOn w:val="DefaultParagraphFont"/>
    <w:link w:val="Heading4"/>
    <w:uiPriority w:val="9"/>
    <w:rsid w:val="00E5729D"/>
    <w:rPr>
      <w:rFonts w:ascii="Times New Roman" w:eastAsia="Times New Roman" w:hAnsi="Times New Roman"/>
      <w:b/>
      <w:sz w:val="28"/>
      <w:szCs w:val="28"/>
    </w:rPr>
  </w:style>
  <w:style w:type="character" w:customStyle="1" w:styleId="Heading5Char">
    <w:name w:val="Heading 5 Char"/>
    <w:aliases w:val="Appendix Letteres Heading Char"/>
    <w:basedOn w:val="DefaultParagraphFont"/>
    <w:link w:val="Heading5"/>
    <w:rsid w:val="00C047D2"/>
    <w:rPr>
      <w:rFonts w:ascii="Arial" w:eastAsia="Times New Roman" w:hAnsi="Arial" w:cs="Times New Roman"/>
      <w:b/>
      <w:sz w:val="16"/>
      <w:szCs w:val="16"/>
    </w:rPr>
  </w:style>
  <w:style w:type="character" w:customStyle="1" w:styleId="Heading6Char">
    <w:name w:val="Heading 6 Char"/>
    <w:aliases w:val="Appendix 1 Char"/>
    <w:basedOn w:val="DefaultParagraphFont"/>
    <w:link w:val="Heading6"/>
    <w:rsid w:val="00C047D2"/>
    <w:rPr>
      <w:rFonts w:ascii="Arial Bold" w:eastAsia="Times New Roman" w:hAnsi="Arial Bold"/>
      <w:b/>
      <w:caps/>
      <w:sz w:val="32"/>
      <w:szCs w:val="28"/>
    </w:rPr>
  </w:style>
  <w:style w:type="character" w:customStyle="1" w:styleId="Heading7Char">
    <w:name w:val="Heading 7 Char"/>
    <w:aliases w:val="Appendix 2 Char"/>
    <w:basedOn w:val="DefaultParagraphFont"/>
    <w:link w:val="Heading7"/>
    <w:rsid w:val="00C047D2"/>
    <w:rPr>
      <w:rFonts w:ascii="Cambria" w:eastAsia="Times New Roman" w:hAnsi="Cambria"/>
      <w:b/>
      <w:sz w:val="28"/>
      <w:szCs w:val="28"/>
      <w:lang w:val="en-US"/>
    </w:rPr>
  </w:style>
  <w:style w:type="character" w:customStyle="1" w:styleId="Heading8Char">
    <w:name w:val="Heading 8 Char"/>
    <w:aliases w:val="Appendix 3 Char"/>
    <w:basedOn w:val="DefaultParagraphFont"/>
    <w:link w:val="Heading8"/>
    <w:rsid w:val="00C047D2"/>
    <w:rPr>
      <w:rFonts w:ascii="Arial" w:eastAsia="Times New Roman" w:hAnsi="Arial" w:cs="Times New Roman"/>
      <w:b/>
      <w:sz w:val="24"/>
      <w:szCs w:val="28"/>
    </w:rPr>
  </w:style>
  <w:style w:type="character" w:customStyle="1" w:styleId="Heading9Char">
    <w:name w:val="Heading 9 Char"/>
    <w:aliases w:val="Appendix 4 Char"/>
    <w:basedOn w:val="DefaultParagraphFont"/>
    <w:link w:val="Heading9"/>
    <w:rsid w:val="00C047D2"/>
    <w:rPr>
      <w:rFonts w:ascii="Arial" w:eastAsia="Times New Roman" w:hAnsi="Arial" w:cs="Times New Roman"/>
      <w:b/>
      <w:sz w:val="20"/>
      <w:szCs w:val="28"/>
    </w:rPr>
  </w:style>
  <w:style w:type="paragraph" w:customStyle="1" w:styleId="Heading">
    <w:name w:val="Heading"/>
    <w:basedOn w:val="BodyText"/>
    <w:next w:val="Normal"/>
    <w:autoRedefine/>
    <w:rsid w:val="00C047D2"/>
    <w:pPr>
      <w:keepNext/>
      <w:keepLines/>
      <w:spacing w:after="300"/>
      <w:ind w:hanging="1134"/>
      <w:jc w:val="left"/>
    </w:pPr>
    <w:rPr>
      <w:rFonts w:ascii="Arial" w:hAnsi="Arial"/>
      <w:b/>
      <w:sz w:val="32"/>
    </w:rPr>
  </w:style>
  <w:style w:type="paragraph" w:styleId="Caption">
    <w:name w:val="caption"/>
    <w:basedOn w:val="Normal"/>
    <w:next w:val="Normal"/>
    <w:qFormat/>
    <w:rsid w:val="00C047D2"/>
    <w:pPr>
      <w:tabs>
        <w:tab w:val="left" w:pos="2552"/>
      </w:tabs>
      <w:spacing w:before="120"/>
      <w:ind w:left="1138"/>
      <w:jc w:val="center"/>
    </w:pPr>
    <w:rPr>
      <w:rFonts w:ascii="Calibri" w:hAnsi="Calibri"/>
      <w:b/>
      <w:sz w:val="22"/>
    </w:rPr>
  </w:style>
  <w:style w:type="paragraph" w:customStyle="1" w:styleId="Classification">
    <w:name w:val="Classification"/>
    <w:basedOn w:val="BodyText"/>
    <w:next w:val="BodyText"/>
    <w:rsid w:val="00C047D2"/>
    <w:pPr>
      <w:spacing w:after="0"/>
      <w:ind w:left="0"/>
      <w:jc w:val="center"/>
    </w:pPr>
    <w:rPr>
      <w:rFonts w:ascii="Arial" w:hAnsi="Arial"/>
      <w:b/>
      <w:sz w:val="20"/>
    </w:rPr>
  </w:style>
  <w:style w:type="paragraph" w:customStyle="1" w:styleId="Copyright">
    <w:name w:val="Copyright"/>
    <w:basedOn w:val="BodyText"/>
    <w:next w:val="BodyText"/>
    <w:rsid w:val="00C047D2"/>
    <w:pPr>
      <w:spacing w:after="0"/>
      <w:ind w:left="0"/>
      <w:jc w:val="left"/>
    </w:pPr>
    <w:rPr>
      <w:rFonts w:ascii="Arial" w:hAnsi="Arial"/>
      <w:sz w:val="14"/>
    </w:rPr>
  </w:style>
  <w:style w:type="paragraph" w:customStyle="1" w:styleId="Documenttitle">
    <w:name w:val="Document title"/>
    <w:basedOn w:val="BodyText"/>
    <w:rsid w:val="00C047D2"/>
    <w:pPr>
      <w:keepNext/>
      <w:keepLines/>
      <w:spacing w:after="0" w:line="600" w:lineRule="atLeast"/>
      <w:ind w:left="0"/>
      <w:jc w:val="center"/>
    </w:pPr>
    <w:rPr>
      <w:b/>
      <w:sz w:val="36"/>
    </w:rPr>
  </w:style>
  <w:style w:type="paragraph" w:customStyle="1" w:styleId="Figure">
    <w:name w:val="Figure"/>
    <w:basedOn w:val="BodyText"/>
    <w:next w:val="Caption"/>
    <w:autoRedefine/>
    <w:rsid w:val="00C047D2"/>
    <w:pPr>
      <w:keepNext/>
      <w:keepLines/>
      <w:jc w:val="center"/>
    </w:pPr>
  </w:style>
  <w:style w:type="paragraph" w:styleId="Footer">
    <w:name w:val="footer"/>
    <w:basedOn w:val="Header"/>
    <w:link w:val="FooterChar"/>
    <w:uiPriority w:val="99"/>
    <w:rsid w:val="00C047D2"/>
    <w:rPr>
      <w:sz w:val="16"/>
    </w:rPr>
  </w:style>
  <w:style w:type="paragraph" w:styleId="Header">
    <w:name w:val="header"/>
    <w:aliases w:val="kopf,k,header,Header1"/>
    <w:basedOn w:val="BodyText"/>
    <w:link w:val="HeaderChar"/>
    <w:uiPriority w:val="99"/>
    <w:rsid w:val="00C047D2"/>
    <w:pPr>
      <w:spacing w:after="0"/>
      <w:ind w:left="0"/>
      <w:jc w:val="left"/>
    </w:pPr>
    <w:rPr>
      <w:rFonts w:ascii="Arial" w:hAnsi="Arial"/>
      <w:sz w:val="20"/>
    </w:rPr>
  </w:style>
  <w:style w:type="character" w:customStyle="1" w:styleId="HeaderChar">
    <w:name w:val="Header Char"/>
    <w:aliases w:val="kopf Char,k Char,header Char,Header1 Char"/>
    <w:basedOn w:val="DefaultParagraphFont"/>
    <w:link w:val="Header"/>
    <w:uiPriority w:val="99"/>
    <w:rsid w:val="00C047D2"/>
    <w:rPr>
      <w:rFonts w:ascii="Arial" w:eastAsia="Times New Roman" w:hAnsi="Arial" w:cs="Times New Roman"/>
      <w:sz w:val="20"/>
      <w:szCs w:val="20"/>
    </w:rPr>
  </w:style>
  <w:style w:type="character" w:customStyle="1" w:styleId="FooterChar">
    <w:name w:val="Footer Char"/>
    <w:basedOn w:val="DefaultParagraphFont"/>
    <w:link w:val="Footer"/>
    <w:uiPriority w:val="99"/>
    <w:rsid w:val="00C047D2"/>
    <w:rPr>
      <w:rFonts w:ascii="Arial" w:eastAsia="Times New Roman" w:hAnsi="Arial" w:cs="Times New Roman"/>
      <w:sz w:val="16"/>
      <w:szCs w:val="20"/>
    </w:rPr>
  </w:style>
  <w:style w:type="character" w:customStyle="1" w:styleId="FootnoteTextChar">
    <w:name w:val="Footnote Text Char"/>
    <w:basedOn w:val="DefaultParagraphFont"/>
    <w:link w:val="FootnoteText"/>
    <w:rsid w:val="00C047D2"/>
    <w:rPr>
      <w:rFonts w:ascii="Times New Roman" w:eastAsia="Times New Roman" w:hAnsi="Times New Roman" w:cs="Times New Roman"/>
      <w:sz w:val="20"/>
      <w:szCs w:val="20"/>
    </w:rPr>
  </w:style>
  <w:style w:type="paragraph" w:styleId="FootnoteText">
    <w:name w:val="footnote text"/>
    <w:basedOn w:val="Normal"/>
    <w:link w:val="FootnoteTextChar"/>
    <w:rsid w:val="00C047D2"/>
    <w:rPr>
      <w:sz w:val="20"/>
    </w:rPr>
  </w:style>
  <w:style w:type="paragraph" w:customStyle="1" w:styleId="FrontPageNormal">
    <w:name w:val="Front Page Normal"/>
    <w:basedOn w:val="Normal"/>
    <w:rsid w:val="00C047D2"/>
    <w:pPr>
      <w:keepLines/>
    </w:pPr>
  </w:style>
  <w:style w:type="paragraph" w:customStyle="1" w:styleId="FrontPageTable">
    <w:name w:val="Front Page Table"/>
    <w:basedOn w:val="BodyText"/>
    <w:rsid w:val="00C047D2"/>
    <w:pPr>
      <w:keepLines/>
      <w:ind w:left="0"/>
      <w:jc w:val="left"/>
    </w:pPr>
  </w:style>
  <w:style w:type="paragraph" w:customStyle="1" w:styleId="FrontPageTableClose">
    <w:name w:val="Front Page Table Close"/>
    <w:basedOn w:val="FrontPageTable"/>
    <w:rsid w:val="00C047D2"/>
    <w:pPr>
      <w:spacing w:after="0"/>
    </w:pPr>
    <w:rPr>
      <w:rFonts w:ascii="Arial" w:hAnsi="Arial"/>
      <w:sz w:val="16"/>
    </w:rPr>
  </w:style>
  <w:style w:type="paragraph" w:customStyle="1" w:styleId="Glossary">
    <w:name w:val="Glossary"/>
    <w:basedOn w:val="BodyText"/>
    <w:rsid w:val="00C047D2"/>
    <w:pPr>
      <w:ind w:left="2835" w:hanging="1701"/>
    </w:pPr>
  </w:style>
  <w:style w:type="paragraph" w:customStyle="1" w:styleId="Heading1NotNumbered">
    <w:name w:val="Heading 1 Not Numbered"/>
    <w:basedOn w:val="Heading"/>
    <w:rsid w:val="00C047D2"/>
    <w:pPr>
      <w:pageBreakBefore/>
      <w:spacing w:before="160" w:after="320"/>
      <w:ind w:firstLine="0"/>
    </w:pPr>
    <w:rPr>
      <w:rFonts w:ascii="Arial Bold" w:hAnsi="Arial Bold"/>
      <w:caps/>
    </w:rPr>
  </w:style>
  <w:style w:type="character" w:customStyle="1" w:styleId="Hidden">
    <w:name w:val="Hidden"/>
    <w:basedOn w:val="DefaultParagraphFont"/>
    <w:rsid w:val="00C047D2"/>
    <w:rPr>
      <w:vanish/>
      <w:color w:val="0000FF"/>
    </w:rPr>
  </w:style>
  <w:style w:type="paragraph" w:customStyle="1" w:styleId="Import">
    <w:name w:val="Import"/>
    <w:basedOn w:val="BodyText"/>
    <w:next w:val="Caption"/>
    <w:rsid w:val="00C047D2"/>
    <w:pPr>
      <w:ind w:left="0"/>
      <w:jc w:val="center"/>
    </w:pPr>
  </w:style>
  <w:style w:type="paragraph" w:styleId="List">
    <w:name w:val="List"/>
    <w:basedOn w:val="BodyText"/>
    <w:rsid w:val="00C047D2"/>
    <w:pPr>
      <w:ind w:left="1701" w:hanging="567"/>
    </w:pPr>
  </w:style>
  <w:style w:type="paragraph" w:styleId="List2">
    <w:name w:val="List 2"/>
    <w:basedOn w:val="BodyText"/>
    <w:rsid w:val="00C047D2"/>
    <w:pPr>
      <w:ind w:left="2268" w:hanging="567"/>
    </w:pPr>
  </w:style>
  <w:style w:type="character" w:customStyle="1" w:styleId="DocumentMapChar">
    <w:name w:val="Document Map Char"/>
    <w:basedOn w:val="DefaultParagraphFont"/>
    <w:link w:val="DocumentMap"/>
    <w:rsid w:val="00C047D2"/>
    <w:rPr>
      <w:rFonts w:ascii="Tahoma" w:eastAsia="Times New Roman" w:hAnsi="Tahoma" w:cs="Tahoma"/>
      <w:sz w:val="24"/>
      <w:szCs w:val="20"/>
      <w:shd w:val="clear" w:color="auto" w:fill="000080"/>
    </w:rPr>
  </w:style>
  <w:style w:type="paragraph" w:styleId="DocumentMap">
    <w:name w:val="Document Map"/>
    <w:basedOn w:val="Normal"/>
    <w:link w:val="DocumentMapChar"/>
    <w:rsid w:val="00C047D2"/>
    <w:pPr>
      <w:shd w:val="clear" w:color="auto" w:fill="000080"/>
    </w:pPr>
    <w:rPr>
      <w:rFonts w:ascii="Tahoma" w:hAnsi="Tahoma" w:cs="Tahoma"/>
    </w:rPr>
  </w:style>
  <w:style w:type="paragraph" w:styleId="ListBullet2">
    <w:name w:val="List Bullet 2"/>
    <w:basedOn w:val="BodyText"/>
    <w:autoRedefine/>
    <w:rsid w:val="00C047D2"/>
    <w:pPr>
      <w:numPr>
        <w:numId w:val="3"/>
      </w:numPr>
      <w:spacing w:after="120"/>
    </w:pPr>
  </w:style>
  <w:style w:type="paragraph" w:customStyle="1" w:styleId="ListBullet2Close">
    <w:name w:val="List Bullet 2 Close"/>
    <w:basedOn w:val="ListBullet2"/>
    <w:rsid w:val="00C047D2"/>
    <w:pPr>
      <w:spacing w:after="0"/>
    </w:pPr>
  </w:style>
  <w:style w:type="paragraph" w:customStyle="1" w:styleId="ListBulletClose">
    <w:name w:val="List Bullet Close"/>
    <w:basedOn w:val="BodyText"/>
    <w:rsid w:val="00C047D2"/>
    <w:pPr>
      <w:tabs>
        <w:tab w:val="num" w:pos="360"/>
      </w:tabs>
      <w:spacing w:after="0"/>
      <w:ind w:left="360" w:hanging="360"/>
    </w:pPr>
  </w:style>
  <w:style w:type="paragraph" w:customStyle="1" w:styleId="ListClose">
    <w:name w:val="List Close"/>
    <w:basedOn w:val="List"/>
    <w:rsid w:val="00C047D2"/>
    <w:pPr>
      <w:spacing w:after="0"/>
      <w:ind w:left="567"/>
    </w:pPr>
  </w:style>
  <w:style w:type="paragraph" w:styleId="ListContinue">
    <w:name w:val="List Continue"/>
    <w:basedOn w:val="Normal"/>
    <w:rsid w:val="00C047D2"/>
    <w:pPr>
      <w:ind w:left="1701"/>
    </w:pPr>
  </w:style>
  <w:style w:type="paragraph" w:styleId="ListContinue2">
    <w:name w:val="List Continue 2"/>
    <w:basedOn w:val="Normal"/>
    <w:rsid w:val="00C047D2"/>
    <w:pPr>
      <w:ind w:left="2268"/>
    </w:pPr>
  </w:style>
  <w:style w:type="paragraph" w:customStyle="1" w:styleId="ListContinue2Close">
    <w:name w:val="List Continue 2 Close"/>
    <w:basedOn w:val="ListContinue2"/>
    <w:rsid w:val="00C047D2"/>
    <w:pPr>
      <w:spacing w:after="0"/>
    </w:pPr>
  </w:style>
  <w:style w:type="paragraph" w:customStyle="1" w:styleId="ListContinueClose">
    <w:name w:val="List Continue Close"/>
    <w:basedOn w:val="ListContinue"/>
    <w:rsid w:val="00C047D2"/>
    <w:pPr>
      <w:spacing w:after="0"/>
    </w:pPr>
  </w:style>
  <w:style w:type="paragraph" w:customStyle="1" w:styleId="ListDeepIndent">
    <w:name w:val="List Deep Indent"/>
    <w:basedOn w:val="Normal"/>
    <w:rsid w:val="00C047D2"/>
    <w:pPr>
      <w:ind w:left="2268" w:hanging="1134"/>
    </w:pPr>
  </w:style>
  <w:style w:type="paragraph" w:customStyle="1" w:styleId="ListDeepIndentContinue">
    <w:name w:val="List Deep Indent Continue"/>
    <w:basedOn w:val="Normal"/>
    <w:rsid w:val="00C047D2"/>
    <w:pPr>
      <w:ind w:left="2268"/>
    </w:pPr>
  </w:style>
  <w:style w:type="paragraph" w:styleId="ListNumber">
    <w:name w:val="List Number"/>
    <w:basedOn w:val="Normal"/>
    <w:rsid w:val="00C047D2"/>
    <w:pPr>
      <w:ind w:left="1701" w:hanging="567"/>
    </w:pPr>
  </w:style>
  <w:style w:type="paragraph" w:styleId="ListNumber2">
    <w:name w:val="List Number 2"/>
    <w:basedOn w:val="BodyText"/>
    <w:rsid w:val="00C047D2"/>
    <w:pPr>
      <w:ind w:left="2268" w:hanging="567"/>
    </w:pPr>
  </w:style>
  <w:style w:type="paragraph" w:customStyle="1" w:styleId="ListNumber2Close">
    <w:name w:val="List Number 2 Close"/>
    <w:basedOn w:val="ListNumber2"/>
    <w:rsid w:val="00C047D2"/>
    <w:pPr>
      <w:spacing w:after="0"/>
    </w:pPr>
  </w:style>
  <w:style w:type="paragraph" w:customStyle="1" w:styleId="ListNumberClose">
    <w:name w:val="List Number Close"/>
    <w:basedOn w:val="ListNumber"/>
    <w:rsid w:val="00C047D2"/>
    <w:pPr>
      <w:spacing w:after="0"/>
    </w:pPr>
  </w:style>
  <w:style w:type="character" w:customStyle="1" w:styleId="LogicaLogo">
    <w:name w:val="Logica Logo"/>
    <w:basedOn w:val="DefaultParagraphFont"/>
    <w:rsid w:val="00C047D2"/>
    <w:rPr>
      <w:rFonts w:ascii="Logica" w:hAnsi="Logica"/>
      <w:sz w:val="36"/>
    </w:rPr>
  </w:style>
  <w:style w:type="paragraph" w:customStyle="1" w:styleId="Normal10pt">
    <w:name w:val="Normal 10pt"/>
    <w:basedOn w:val="Normal"/>
    <w:rsid w:val="00C047D2"/>
    <w:rPr>
      <w:sz w:val="20"/>
    </w:rPr>
  </w:style>
  <w:style w:type="paragraph" w:customStyle="1" w:styleId="NormalClose">
    <w:name w:val="Normal Close"/>
    <w:basedOn w:val="Normal"/>
    <w:rsid w:val="00C047D2"/>
    <w:pPr>
      <w:spacing w:after="0"/>
    </w:pPr>
  </w:style>
  <w:style w:type="paragraph" w:customStyle="1" w:styleId="Table">
    <w:name w:val="Table"/>
    <w:aliases w:val="9 pt,Bold,t,T,T + 10 pt + 10 pt,Table Cell,White,Text Gras"/>
    <w:basedOn w:val="Normal"/>
    <w:link w:val="TableChar"/>
    <w:rsid w:val="00C047D2"/>
    <w:pPr>
      <w:keepLines/>
      <w:spacing w:before="40" w:after="40"/>
      <w:ind w:left="57" w:right="57"/>
      <w:jc w:val="left"/>
    </w:pPr>
    <w:rPr>
      <w:rFonts w:ascii="Calibri" w:hAnsi="Calibri"/>
      <w:sz w:val="18"/>
    </w:rPr>
  </w:style>
  <w:style w:type="character" w:customStyle="1" w:styleId="TableChar">
    <w:name w:val="Table Char"/>
    <w:aliases w:val="9 pt Char,Bold Char,t Char,T + 10 pt + 10 pt Char Char"/>
    <w:basedOn w:val="DefaultParagraphFont"/>
    <w:link w:val="Table"/>
    <w:rsid w:val="00C047D2"/>
    <w:rPr>
      <w:rFonts w:ascii="Calibri" w:eastAsia="Times New Roman" w:hAnsi="Calibri" w:cs="Times New Roman"/>
      <w:sz w:val="18"/>
      <w:szCs w:val="20"/>
    </w:rPr>
  </w:style>
  <w:style w:type="paragraph" w:customStyle="1" w:styleId="TableHeading">
    <w:name w:val="Table Heading"/>
    <w:basedOn w:val="Table"/>
    <w:link w:val="TableHeadingChar"/>
    <w:rsid w:val="00C047D2"/>
    <w:pPr>
      <w:jc w:val="center"/>
    </w:pPr>
    <w:rPr>
      <w:rFonts w:ascii="Times New Roman" w:hAnsi="Times New Roman"/>
      <w:b/>
      <w:sz w:val="20"/>
    </w:rPr>
  </w:style>
  <w:style w:type="character" w:customStyle="1" w:styleId="TableHeadingChar">
    <w:name w:val="Table Heading Char"/>
    <w:basedOn w:val="TableChar"/>
    <w:link w:val="TableHeading"/>
    <w:rsid w:val="00C047D2"/>
    <w:rPr>
      <w:rFonts w:ascii="Times New Roman" w:eastAsia="Times New Roman" w:hAnsi="Times New Roman" w:cs="Times New Roman"/>
      <w:b/>
      <w:sz w:val="20"/>
      <w:szCs w:val="20"/>
    </w:rPr>
  </w:style>
  <w:style w:type="paragraph" w:customStyle="1" w:styleId="ThickBar">
    <w:name w:val="Thick Bar"/>
    <w:basedOn w:val="Normal"/>
    <w:rsid w:val="00C047D2"/>
    <w:pPr>
      <w:shd w:val="solid" w:color="auto" w:fill="auto"/>
      <w:spacing w:after="480"/>
    </w:pPr>
    <w:rPr>
      <w:sz w:val="8"/>
    </w:rPr>
  </w:style>
  <w:style w:type="paragraph" w:customStyle="1" w:styleId="TOC">
    <w:name w:val="TOC"/>
    <w:basedOn w:val="Normal"/>
    <w:rsid w:val="00C047D2"/>
    <w:pPr>
      <w:tabs>
        <w:tab w:val="right" w:leader="dot" w:pos="8505"/>
      </w:tabs>
      <w:spacing w:after="0"/>
      <w:ind w:left="113" w:hanging="1134"/>
    </w:pPr>
  </w:style>
  <w:style w:type="paragraph" w:styleId="TOC1">
    <w:name w:val="toc 1"/>
    <w:basedOn w:val="TOC"/>
    <w:uiPriority w:val="39"/>
    <w:rsid w:val="00C047D2"/>
    <w:pPr>
      <w:tabs>
        <w:tab w:val="clear" w:pos="8505"/>
        <w:tab w:val="right" w:leader="dot" w:pos="8504"/>
      </w:tabs>
      <w:spacing w:before="240"/>
      <w:ind w:left="1134" w:right="567"/>
    </w:pPr>
    <w:rPr>
      <w:rFonts w:ascii="Arial" w:hAnsi="Arial"/>
      <w:caps/>
    </w:rPr>
  </w:style>
  <w:style w:type="paragraph" w:styleId="TOC2">
    <w:name w:val="toc 2"/>
    <w:basedOn w:val="TOC"/>
    <w:next w:val="Normal"/>
    <w:uiPriority w:val="39"/>
    <w:rsid w:val="00C047D2"/>
    <w:pPr>
      <w:tabs>
        <w:tab w:val="clear" w:pos="8505"/>
        <w:tab w:val="left" w:pos="1134"/>
        <w:tab w:val="right" w:leader="dot" w:pos="8504"/>
      </w:tabs>
      <w:spacing w:before="40"/>
      <w:ind w:left="1134" w:right="567"/>
    </w:pPr>
    <w:rPr>
      <w:rFonts w:ascii="Arial" w:hAnsi="Arial"/>
      <w:sz w:val="20"/>
    </w:rPr>
  </w:style>
  <w:style w:type="paragraph" w:styleId="TOC3">
    <w:name w:val="toc 3"/>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4">
    <w:name w:val="toc 4"/>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Heading">
    <w:name w:val="TOC Heading"/>
    <w:basedOn w:val="Normal"/>
    <w:uiPriority w:val="39"/>
    <w:qFormat/>
    <w:rsid w:val="00C047D2"/>
    <w:pPr>
      <w:keepNext/>
      <w:keepLines/>
      <w:pageBreakBefore/>
      <w:spacing w:after="300"/>
      <w:jc w:val="center"/>
    </w:pPr>
    <w:rPr>
      <w:rFonts w:ascii="Arial" w:hAnsi="Arial"/>
      <w:b/>
      <w:sz w:val="28"/>
      <w:szCs w:val="28"/>
    </w:rPr>
  </w:style>
  <w:style w:type="character" w:styleId="PageNumber">
    <w:name w:val="page number"/>
    <w:basedOn w:val="DefaultParagraphFont"/>
    <w:rsid w:val="00C047D2"/>
  </w:style>
  <w:style w:type="paragraph" w:customStyle="1" w:styleId="Comments">
    <w:name w:val="Comments"/>
    <w:basedOn w:val="BodyText"/>
    <w:rsid w:val="00C047D2"/>
    <w:rPr>
      <w:vanish/>
      <w:color w:val="FF00FF"/>
      <w:sz w:val="20"/>
    </w:rPr>
  </w:style>
  <w:style w:type="paragraph" w:customStyle="1" w:styleId="Requirements">
    <w:name w:val="Requirements"/>
    <w:basedOn w:val="Normal"/>
    <w:rsid w:val="00C047D2"/>
    <w:pPr>
      <w:ind w:left="567" w:hanging="567"/>
    </w:pPr>
    <w:rPr>
      <w:b/>
      <w:sz w:val="20"/>
    </w:rPr>
  </w:style>
  <w:style w:type="paragraph" w:styleId="NormalIndent">
    <w:name w:val="Normal Indent"/>
    <w:basedOn w:val="Normal"/>
    <w:rsid w:val="00C047D2"/>
    <w:pPr>
      <w:ind w:left="1701"/>
    </w:pPr>
  </w:style>
  <w:style w:type="paragraph" w:customStyle="1" w:styleId="ListBulletContinue">
    <w:name w:val="List Bullet Continue"/>
    <w:basedOn w:val="BodyText"/>
    <w:rsid w:val="00C047D2"/>
    <w:pPr>
      <w:spacing w:after="120"/>
      <w:ind w:left="1701" w:hanging="567"/>
    </w:pPr>
  </w:style>
  <w:style w:type="paragraph" w:customStyle="1" w:styleId="Code">
    <w:name w:val="Code"/>
    <w:basedOn w:val="BodyText"/>
    <w:rsid w:val="00C047D2"/>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BodyText"/>
    <w:rsid w:val="00C047D2"/>
    <w:pPr>
      <w:ind w:left="2835" w:hanging="1701"/>
    </w:pPr>
  </w:style>
  <w:style w:type="paragraph" w:customStyle="1" w:styleId="Action">
    <w:name w:val="Action"/>
    <w:basedOn w:val="BodyText"/>
    <w:next w:val="BodyText"/>
    <w:rsid w:val="00C047D2"/>
    <w:pPr>
      <w:jc w:val="right"/>
    </w:pPr>
    <w:rPr>
      <w:b/>
    </w:rPr>
  </w:style>
  <w:style w:type="paragraph" w:customStyle="1" w:styleId="ProjectTitle">
    <w:name w:val="Project Title"/>
    <w:basedOn w:val="Normal"/>
    <w:rsid w:val="00C047D2"/>
    <w:pPr>
      <w:spacing w:after="120"/>
      <w:jc w:val="left"/>
    </w:pPr>
    <w:rPr>
      <w:b/>
      <w:sz w:val="32"/>
    </w:rPr>
  </w:style>
  <w:style w:type="paragraph" w:styleId="TOC7">
    <w:name w:val="toc 7"/>
    <w:basedOn w:val="Normal"/>
    <w:next w:val="Normal"/>
    <w:uiPriority w:val="39"/>
    <w:rsid w:val="00C047D2"/>
    <w:pPr>
      <w:tabs>
        <w:tab w:val="right" w:pos="8504"/>
      </w:tabs>
      <w:spacing w:after="0"/>
      <w:ind w:left="1440"/>
      <w:jc w:val="left"/>
    </w:pPr>
    <w:rPr>
      <w:sz w:val="20"/>
    </w:rPr>
  </w:style>
  <w:style w:type="paragraph" w:customStyle="1" w:styleId="TableHeading10pt">
    <w:name w:val="Table Heading 10pt"/>
    <w:basedOn w:val="TableHeading"/>
    <w:rsid w:val="00C047D2"/>
  </w:style>
  <w:style w:type="paragraph" w:customStyle="1" w:styleId="Table10pt">
    <w:name w:val="Table 10pt"/>
    <w:basedOn w:val="Table"/>
    <w:rsid w:val="00C047D2"/>
    <w:rPr>
      <w:sz w:val="20"/>
    </w:rPr>
  </w:style>
  <w:style w:type="paragraph" w:customStyle="1" w:styleId="TableBullet">
    <w:name w:val="Table Bullet"/>
    <w:basedOn w:val="Table"/>
    <w:rsid w:val="00C047D2"/>
    <w:pPr>
      <w:ind w:left="341" w:hanging="284"/>
    </w:pPr>
  </w:style>
  <w:style w:type="paragraph" w:customStyle="1" w:styleId="TableBullet10pt">
    <w:name w:val="Table Bullet 10pt"/>
    <w:basedOn w:val="TableBullet"/>
    <w:rsid w:val="00C047D2"/>
    <w:rPr>
      <w:sz w:val="20"/>
    </w:rPr>
  </w:style>
  <w:style w:type="paragraph" w:customStyle="1" w:styleId="TableNumber">
    <w:name w:val="Table Number"/>
    <w:basedOn w:val="Table"/>
    <w:rsid w:val="00C047D2"/>
    <w:pPr>
      <w:ind w:left="341" w:hanging="284"/>
    </w:pPr>
  </w:style>
  <w:style w:type="paragraph" w:customStyle="1" w:styleId="TableNumber10pt">
    <w:name w:val="Table Number 10pt"/>
    <w:basedOn w:val="TableNumber"/>
    <w:rsid w:val="00C047D2"/>
    <w:rPr>
      <w:sz w:val="20"/>
    </w:rPr>
  </w:style>
  <w:style w:type="paragraph" w:customStyle="1" w:styleId="Reference">
    <w:name w:val="Reference"/>
    <w:basedOn w:val="Normal"/>
    <w:link w:val="ReferenceChar"/>
    <w:qFormat/>
    <w:rsid w:val="00C047D2"/>
    <w:pPr>
      <w:ind w:left="2268" w:hanging="1134"/>
      <w:jc w:val="left"/>
    </w:pPr>
  </w:style>
  <w:style w:type="paragraph" w:styleId="ListBullet">
    <w:name w:val="List Bullet"/>
    <w:basedOn w:val="BodyText"/>
    <w:autoRedefine/>
    <w:rsid w:val="00C047D2"/>
    <w:pPr>
      <w:numPr>
        <w:numId w:val="2"/>
      </w:numPr>
      <w:spacing w:after="120"/>
    </w:pPr>
  </w:style>
  <w:style w:type="paragraph" w:customStyle="1" w:styleId="MPBullet">
    <w:name w:val="MP Bullet"/>
    <w:basedOn w:val="Normal"/>
    <w:rsid w:val="00C047D2"/>
    <w:pPr>
      <w:numPr>
        <w:numId w:val="1"/>
      </w:numPr>
    </w:pPr>
    <w:rPr>
      <w:rFonts w:ascii="Calibri" w:hAnsi="Calibri"/>
      <w:sz w:val="22"/>
    </w:rPr>
  </w:style>
  <w:style w:type="paragraph" w:customStyle="1" w:styleId="BlankPage">
    <w:name w:val="Blank Page"/>
    <w:basedOn w:val="BodyText"/>
    <w:next w:val="BodyText"/>
    <w:rsid w:val="00C047D2"/>
    <w:pPr>
      <w:pageBreakBefore/>
      <w:spacing w:before="5760" w:after="60"/>
      <w:ind w:left="1140"/>
      <w:jc w:val="center"/>
    </w:pPr>
    <w:rPr>
      <w:bCs/>
    </w:rPr>
  </w:style>
  <w:style w:type="character" w:styleId="Hyperlink">
    <w:name w:val="Hyperlink"/>
    <w:basedOn w:val="DefaultParagraphFont"/>
    <w:rsid w:val="00C047D2"/>
    <w:rPr>
      <w:color w:val="0000FF"/>
      <w:u w:val="single"/>
    </w:rPr>
  </w:style>
  <w:style w:type="paragraph" w:customStyle="1" w:styleId="Numlist">
    <w:name w:val="Numlist"/>
    <w:basedOn w:val="Normal"/>
    <w:rsid w:val="00C047D2"/>
    <w:pPr>
      <w:tabs>
        <w:tab w:val="num" w:pos="1587"/>
      </w:tabs>
      <w:ind w:left="1587" w:hanging="567"/>
    </w:pPr>
  </w:style>
  <w:style w:type="paragraph" w:customStyle="1" w:styleId="EndBulletText1">
    <w:name w:val="End Bullet &amp; Text  1"/>
    <w:basedOn w:val="BodyText"/>
    <w:next w:val="Heading1"/>
    <w:rsid w:val="00C047D2"/>
    <w:pPr>
      <w:tabs>
        <w:tab w:val="num" w:pos="1588"/>
      </w:tabs>
      <w:ind w:left="1588" w:hanging="567"/>
    </w:pPr>
    <w:rPr>
      <w:rFonts w:ascii="Arial" w:hAnsi="Arial"/>
    </w:rPr>
  </w:style>
  <w:style w:type="character" w:styleId="FollowedHyperlink">
    <w:name w:val="FollowedHyperlink"/>
    <w:basedOn w:val="DefaultParagraphFont"/>
    <w:rsid w:val="00C047D2"/>
    <w:rPr>
      <w:color w:val="800080"/>
      <w:u w:val="single"/>
    </w:rPr>
  </w:style>
  <w:style w:type="paragraph" w:styleId="Subtitle">
    <w:name w:val="Subtitle"/>
    <w:basedOn w:val="Normal"/>
    <w:link w:val="SubtitleChar"/>
    <w:qFormat/>
    <w:rsid w:val="00C047D2"/>
    <w:pPr>
      <w:spacing w:after="60"/>
      <w:jc w:val="center"/>
      <w:outlineLvl w:val="1"/>
    </w:pPr>
    <w:rPr>
      <w:rFonts w:ascii="Arial" w:hAnsi="Arial"/>
    </w:rPr>
  </w:style>
  <w:style w:type="character" w:customStyle="1" w:styleId="SubtitleChar">
    <w:name w:val="Subtitle Char"/>
    <w:basedOn w:val="DefaultParagraphFont"/>
    <w:link w:val="Subtitle"/>
    <w:rsid w:val="00C047D2"/>
    <w:rPr>
      <w:rFonts w:ascii="Arial" w:eastAsia="Times New Roman" w:hAnsi="Arial" w:cs="Times New Roman"/>
      <w:sz w:val="24"/>
      <w:szCs w:val="24"/>
    </w:rPr>
  </w:style>
  <w:style w:type="character" w:customStyle="1" w:styleId="StyleRef">
    <w:name w:val="StyleRef"/>
    <w:basedOn w:val="DefaultParagraphFont"/>
    <w:rsid w:val="00C047D2"/>
    <w:rPr>
      <w:vanish w:val="0"/>
      <w:color w:val="auto"/>
    </w:rPr>
  </w:style>
  <w:style w:type="paragraph" w:customStyle="1" w:styleId="AnnexHeading0">
    <w:name w:val="Annex Heading 0"/>
    <w:basedOn w:val="BodyText"/>
    <w:next w:val="BodyText"/>
    <w:rsid w:val="00C047D2"/>
    <w:pPr>
      <w:keepNext/>
      <w:keepLines/>
      <w:pageBreakBefore/>
      <w:tabs>
        <w:tab w:val="num" w:pos="1134"/>
      </w:tabs>
      <w:spacing w:before="160" w:after="320"/>
      <w:ind w:hanging="1134"/>
      <w:jc w:val="left"/>
      <w:outlineLvl w:val="0"/>
    </w:pPr>
    <w:rPr>
      <w:rFonts w:ascii="Arial Bold" w:hAnsi="Arial Bold"/>
      <w:b/>
      <w:bCs/>
      <w:caps/>
      <w:sz w:val="32"/>
      <w:lang w:eastAsia="zh-CN"/>
    </w:rPr>
  </w:style>
  <w:style w:type="paragraph" w:customStyle="1" w:styleId="AnnexHeading1">
    <w:name w:val="Annex Heading 1"/>
    <w:basedOn w:val="Heading1"/>
    <w:next w:val="BodyText"/>
    <w:rsid w:val="00C047D2"/>
    <w:pPr>
      <w:numPr>
        <w:ilvl w:val="1"/>
        <w:numId w:val="4"/>
      </w:numPr>
      <w:suppressAutoHyphens/>
      <w:overflowPunct/>
      <w:autoSpaceDE/>
      <w:autoSpaceDN/>
      <w:adjustRightInd/>
      <w:spacing w:before="120" w:after="300"/>
      <w:jc w:val="left"/>
      <w:textAlignment w:val="auto"/>
      <w:outlineLvl w:val="1"/>
    </w:pPr>
    <w:rPr>
      <w:rFonts w:ascii="Arial Bold" w:hAnsi="Arial Bold" w:cs="Arial"/>
      <w:sz w:val="28"/>
      <w:szCs w:val="24"/>
      <w:lang w:eastAsia="zh-CN"/>
    </w:rPr>
  </w:style>
  <w:style w:type="paragraph" w:customStyle="1" w:styleId="AnnexHeading2">
    <w:name w:val="Annex Heading 2"/>
    <w:basedOn w:val="Heading2"/>
    <w:next w:val="BodyText"/>
    <w:rsid w:val="00C047D2"/>
    <w:pPr>
      <w:numPr>
        <w:ilvl w:val="2"/>
        <w:numId w:val="4"/>
      </w:numPr>
      <w:suppressAutoHyphens/>
      <w:spacing w:before="80"/>
      <w:outlineLvl w:val="2"/>
    </w:pPr>
    <w:rPr>
      <w:bCs/>
      <w:caps/>
      <w:spacing w:val="8"/>
      <w:lang w:eastAsia="zh-CN"/>
    </w:rPr>
  </w:style>
  <w:style w:type="paragraph" w:customStyle="1" w:styleId="AnnexHeading3">
    <w:name w:val="Annex Heading 3"/>
    <w:basedOn w:val="Heading3"/>
    <w:next w:val="BodyText"/>
    <w:rsid w:val="00C047D2"/>
    <w:pPr>
      <w:numPr>
        <w:ilvl w:val="3"/>
        <w:numId w:val="4"/>
      </w:numPr>
      <w:suppressAutoHyphens/>
      <w:spacing w:before="40"/>
      <w:outlineLvl w:val="3"/>
    </w:pPr>
    <w:rPr>
      <w:rFonts w:ascii="Arial Bold" w:hAnsi="Arial Bold"/>
      <w:caps/>
      <w:spacing w:val="8"/>
      <w:sz w:val="20"/>
      <w:szCs w:val="28"/>
      <w:lang w:eastAsia="zh-CN"/>
    </w:rPr>
  </w:style>
  <w:style w:type="paragraph" w:customStyle="1" w:styleId="AnnexHeading4">
    <w:name w:val="Annex Heading 4"/>
    <w:basedOn w:val="Heading4"/>
    <w:next w:val="Normal"/>
    <w:rsid w:val="00C047D2"/>
    <w:pPr>
      <w:keepLines w:val="0"/>
      <w:tabs>
        <w:tab w:val="clear" w:pos="1134"/>
      </w:tabs>
      <w:suppressAutoHyphens/>
      <w:spacing w:before="100" w:after="100"/>
      <w:outlineLvl w:val="4"/>
    </w:pPr>
    <w:rPr>
      <w:b w:val="0"/>
      <w:bCs/>
      <w:spacing w:val="8"/>
      <w:lang w:eastAsia="zh-CN"/>
    </w:rPr>
  </w:style>
  <w:style w:type="paragraph" w:customStyle="1" w:styleId="AnnexHeading5">
    <w:name w:val="Annex Heading 5"/>
    <w:basedOn w:val="Heading5"/>
    <w:next w:val="Normal"/>
    <w:rsid w:val="00C047D2"/>
    <w:pPr>
      <w:keepLines w:val="0"/>
      <w:tabs>
        <w:tab w:val="clear" w:pos="1134"/>
      </w:tabs>
      <w:suppressAutoHyphens/>
      <w:spacing w:before="100" w:after="100"/>
      <w:outlineLvl w:val="5"/>
    </w:pPr>
    <w:rPr>
      <w:b w:val="0"/>
      <w:bCs/>
      <w:spacing w:val="8"/>
      <w:sz w:val="20"/>
      <w:lang w:eastAsia="zh-CN"/>
    </w:rPr>
  </w:style>
  <w:style w:type="paragraph" w:customStyle="1" w:styleId="OffType">
    <w:name w:val="OffType"/>
    <w:basedOn w:val="Normal"/>
    <w:rsid w:val="00C047D2"/>
    <w:pPr>
      <w:overflowPunct/>
      <w:autoSpaceDE/>
      <w:autoSpaceDN/>
      <w:adjustRightInd/>
      <w:spacing w:after="0"/>
      <w:jc w:val="right"/>
      <w:textAlignment w:val="auto"/>
    </w:pPr>
    <w:rPr>
      <w:rFonts w:ascii="Arial" w:hAnsi="Arial" w:cs="Arial"/>
      <w:color w:val="AEB5B8"/>
      <w:sz w:val="60"/>
      <w:szCs w:val="60"/>
    </w:rPr>
  </w:style>
  <w:style w:type="paragraph" w:customStyle="1" w:styleId="OffTitle">
    <w:name w:val="OffTitle"/>
    <w:basedOn w:val="Normal"/>
    <w:rsid w:val="00C047D2"/>
    <w:pPr>
      <w:framePr w:w="4338" w:h="2002" w:hRule="exact" w:hSpace="181" w:vSpace="181" w:wrap="around" w:vAnchor="page" w:hAnchor="page" w:x="3108" w:y="3460" w:anchorLock="1"/>
      <w:shd w:val="solid" w:color="FFFFFF" w:fill="auto"/>
      <w:overflowPunct/>
      <w:autoSpaceDE/>
      <w:autoSpaceDN/>
      <w:adjustRightInd/>
      <w:spacing w:after="0"/>
      <w:jc w:val="right"/>
      <w:textAlignment w:val="auto"/>
    </w:pPr>
    <w:rPr>
      <w:rFonts w:ascii="Arial" w:hAnsi="Arial"/>
      <w:b/>
      <w:sz w:val="36"/>
    </w:rPr>
  </w:style>
  <w:style w:type="character" w:customStyle="1" w:styleId="OffDataChar">
    <w:name w:val="OffData Char"/>
    <w:basedOn w:val="DefaultParagraphFont"/>
    <w:rsid w:val="00C047D2"/>
    <w:rPr>
      <w:rFonts w:ascii="Arial" w:hAnsi="Arial" w:cs="Arial"/>
      <w:b/>
      <w:bCs/>
      <w:color w:val="000000"/>
      <w:lang w:val="nl-NL" w:eastAsia="en-US" w:bidi="ar-SA"/>
    </w:rPr>
  </w:style>
  <w:style w:type="paragraph" w:customStyle="1" w:styleId="OffData3">
    <w:name w:val="OffData3"/>
    <w:basedOn w:val="Normal"/>
    <w:rsid w:val="00C047D2"/>
    <w:pPr>
      <w:framePr w:w="5613" w:h="3640" w:hRule="exact" w:hSpace="284" w:vSpace="284" w:wrap="around" w:vAnchor="page" w:hAnchor="page" w:x="5428" w:y="11499" w:anchorLock="1"/>
      <w:tabs>
        <w:tab w:val="right" w:pos="2016"/>
        <w:tab w:val="left" w:pos="2784"/>
      </w:tabs>
      <w:overflowPunct/>
      <w:autoSpaceDE/>
      <w:autoSpaceDN/>
      <w:adjustRightInd/>
      <w:spacing w:after="0" w:line="240" w:lineRule="exact"/>
      <w:ind w:left="2784" w:hanging="2784"/>
      <w:jc w:val="left"/>
      <w:textAlignment w:val="auto"/>
    </w:pPr>
    <w:rPr>
      <w:rFonts w:ascii="Arial" w:hAnsi="Arial" w:cs="Arial"/>
      <w:b/>
      <w:bCs/>
      <w:color w:val="8D979B"/>
      <w:sz w:val="16"/>
    </w:rPr>
  </w:style>
  <w:style w:type="paragraph" w:customStyle="1" w:styleId="OffData">
    <w:name w:val="OffData"/>
    <w:basedOn w:val="Normal"/>
    <w:rsid w:val="00C047D2"/>
    <w:pPr>
      <w:framePr w:w="5126" w:h="3249" w:hRule="exact" w:hSpace="284" w:vSpace="284" w:wrap="around" w:vAnchor="page" w:hAnchor="page" w:x="6181" w:y="12209" w:anchorLock="1"/>
      <w:tabs>
        <w:tab w:val="right" w:pos="2019"/>
        <w:tab w:val="left" w:pos="2784"/>
      </w:tabs>
      <w:overflowPunct/>
      <w:autoSpaceDE/>
      <w:autoSpaceDN/>
      <w:adjustRightInd/>
      <w:spacing w:after="0" w:line="240" w:lineRule="exact"/>
      <w:ind w:left="2784" w:hanging="2784"/>
      <w:jc w:val="left"/>
      <w:textAlignment w:val="auto"/>
    </w:pPr>
    <w:rPr>
      <w:rFonts w:ascii="Arial" w:hAnsi="Arial" w:cs="Arial"/>
      <w:b/>
      <w:bCs/>
      <w:color w:val="000000"/>
      <w:sz w:val="22"/>
      <w:lang w:val="nl-NL"/>
    </w:rPr>
  </w:style>
  <w:style w:type="paragraph" w:customStyle="1" w:styleId="OffBackInfo">
    <w:name w:val="OffBackInfo"/>
    <w:basedOn w:val="Normal"/>
    <w:rsid w:val="00C047D2"/>
    <w:pPr>
      <w:framePr w:w="3673" w:h="3054" w:hRule="exact" w:hSpace="180" w:wrap="around" w:vAnchor="page" w:hAnchor="page" w:x="843" w:y="12039" w:anchorLock="1"/>
      <w:tabs>
        <w:tab w:val="left" w:pos="187"/>
      </w:tabs>
      <w:overflowPunct/>
      <w:autoSpaceDE/>
      <w:autoSpaceDN/>
      <w:adjustRightInd/>
      <w:spacing w:after="0" w:line="240" w:lineRule="exact"/>
      <w:jc w:val="left"/>
      <w:textAlignment w:val="auto"/>
    </w:pPr>
    <w:rPr>
      <w:rFonts w:ascii="Arial" w:hAnsi="Arial"/>
      <w:b/>
      <w:color w:val="000000"/>
      <w:sz w:val="16"/>
      <w:szCs w:val="17"/>
    </w:rPr>
  </w:style>
  <w:style w:type="paragraph" w:customStyle="1" w:styleId="OffCountries">
    <w:name w:val="OffCountries"/>
    <w:basedOn w:val="Normal"/>
    <w:rsid w:val="00C047D2"/>
    <w:pPr>
      <w:overflowPunct/>
      <w:autoSpaceDE/>
      <w:autoSpaceDN/>
      <w:adjustRightInd/>
      <w:spacing w:after="0" w:line="320" w:lineRule="exact"/>
      <w:jc w:val="left"/>
      <w:textAlignment w:val="auto"/>
    </w:pPr>
    <w:rPr>
      <w:rFonts w:ascii="Arial" w:hAnsi="Arial" w:cs="Arial"/>
      <w:caps/>
      <w:color w:val="808080"/>
      <w:sz w:val="14"/>
      <w:szCs w:val="14"/>
    </w:rPr>
  </w:style>
  <w:style w:type="paragraph" w:customStyle="1" w:styleId="YellowBoxStyle">
    <w:name w:val="Yellow Box Style"/>
    <w:basedOn w:val="Normal"/>
    <w:rsid w:val="00C047D2"/>
    <w:pPr>
      <w:keepLines/>
      <w:pBdr>
        <w:top w:val="single" w:sz="4" w:space="6" w:color="auto"/>
        <w:left w:val="single" w:sz="4" w:space="6" w:color="auto"/>
        <w:bottom w:val="single" w:sz="4" w:space="6" w:color="auto"/>
        <w:right w:val="single" w:sz="4" w:space="6" w:color="auto"/>
      </w:pBdr>
      <w:shd w:val="clear" w:color="auto" w:fill="FFFF99"/>
      <w:overflowPunct/>
      <w:autoSpaceDE/>
      <w:autoSpaceDN/>
      <w:adjustRightInd/>
      <w:spacing w:after="120"/>
      <w:textAlignment w:val="auto"/>
    </w:pPr>
    <w:rPr>
      <w:b/>
      <w:bCs/>
      <w:sz w:val="20"/>
    </w:rPr>
  </w:style>
  <w:style w:type="paragraph" w:customStyle="1" w:styleId="FrontPageTitle">
    <w:name w:val="Front Page Title"/>
    <w:basedOn w:val="BodyText"/>
    <w:rsid w:val="00C047D2"/>
    <w:pPr>
      <w:ind w:left="113"/>
      <w:jc w:val="left"/>
    </w:pPr>
    <w:rPr>
      <w:rFonts w:ascii="Arial" w:hAnsi="Arial"/>
      <w:b/>
      <w:sz w:val="32"/>
      <w:szCs w:val="32"/>
    </w:rPr>
  </w:style>
  <w:style w:type="paragraph" w:customStyle="1" w:styleId="StyleProjectTitleArial24ptGray-25">
    <w:name w:val="Style Project Title + Arial 24 pt Gray-25%"/>
    <w:basedOn w:val="ProjectTitle"/>
    <w:rsid w:val="00C047D2"/>
    <w:rPr>
      <w:rFonts w:ascii="Arial" w:hAnsi="Arial"/>
      <w:bCs/>
      <w:color w:val="C0C0C0"/>
      <w:sz w:val="48"/>
    </w:rPr>
  </w:style>
  <w:style w:type="paragraph" w:customStyle="1" w:styleId="StyleStyleProjectTitleArial24ptGray-25Left-169cm">
    <w:name w:val="Style Style Project Title + Arial 24 pt Gray-25% + Left:  -1.69 cm"/>
    <w:basedOn w:val="StyleProjectTitleArial24ptGray-25"/>
    <w:autoRedefine/>
    <w:rsid w:val="00C047D2"/>
    <w:pPr>
      <w:ind w:left="-960"/>
    </w:pPr>
  </w:style>
  <w:style w:type="paragraph" w:customStyle="1" w:styleId="NormalMixed">
    <w:name w:val="Normal Mixed"/>
    <w:basedOn w:val="Normal"/>
    <w:rsid w:val="00C047D2"/>
  </w:style>
  <w:style w:type="character" w:customStyle="1" w:styleId="StyleNormalmixedNotItalic">
    <w:name w:val="Style Normal mixed + Not Italic"/>
    <w:basedOn w:val="DefaultParagraphFont"/>
    <w:rsid w:val="00C047D2"/>
    <w:rPr>
      <w:i/>
      <w:iCs/>
    </w:rPr>
  </w:style>
  <w:style w:type="paragraph" w:customStyle="1" w:styleId="FrontPageDetail">
    <w:name w:val="Front Page Detail"/>
    <w:basedOn w:val="BodyText"/>
    <w:rsid w:val="00C047D2"/>
    <w:pPr>
      <w:spacing w:after="120"/>
      <w:ind w:left="0"/>
    </w:pPr>
    <w:rPr>
      <w:rFonts w:ascii="Arial" w:hAnsi="Arial" w:cs="Arial"/>
      <w:b/>
      <w:color w:val="808080"/>
      <w:sz w:val="16"/>
      <w:szCs w:val="16"/>
    </w:rPr>
  </w:style>
  <w:style w:type="paragraph" w:customStyle="1" w:styleId="FrontPageCaption">
    <w:name w:val="Front Page Caption"/>
    <w:basedOn w:val="BodyText"/>
    <w:rsid w:val="00C047D2"/>
    <w:pPr>
      <w:spacing w:after="60"/>
      <w:ind w:left="0"/>
      <w:jc w:val="left"/>
    </w:pPr>
    <w:rPr>
      <w:rFonts w:ascii="Arial" w:hAnsi="Arial" w:cs="Arial"/>
      <w:sz w:val="10"/>
      <w:szCs w:val="16"/>
    </w:rPr>
  </w:style>
  <w:style w:type="paragraph" w:customStyle="1" w:styleId="OffBacktext">
    <w:name w:val="OffBack text"/>
    <w:basedOn w:val="BodyText"/>
    <w:link w:val="OffBacktextChar"/>
    <w:rsid w:val="00C047D2"/>
    <w:pPr>
      <w:ind w:left="0"/>
    </w:pPr>
    <w:rPr>
      <w:rFonts w:ascii="Arial" w:hAnsi="Arial" w:cs="Arial"/>
      <w:sz w:val="16"/>
      <w:szCs w:val="16"/>
    </w:rPr>
  </w:style>
  <w:style w:type="character" w:customStyle="1" w:styleId="OffBacktextChar">
    <w:name w:val="OffBack text Char"/>
    <w:basedOn w:val="BodyTextChar"/>
    <w:link w:val="OffBacktext"/>
    <w:rsid w:val="00C047D2"/>
    <w:rPr>
      <w:rFonts w:ascii="Arial" w:eastAsia="Times New Roman" w:hAnsi="Arial" w:cs="Arial"/>
      <w:sz w:val="16"/>
      <w:szCs w:val="16"/>
      <w:lang w:val="en-GB" w:eastAsia="en-US" w:bidi="ar-SA"/>
    </w:rPr>
  </w:style>
  <w:style w:type="paragraph" w:customStyle="1" w:styleId="HeaderRight">
    <w:name w:val="Header Right"/>
    <w:basedOn w:val="Header"/>
    <w:rsid w:val="00C047D2"/>
    <w:pPr>
      <w:jc w:val="right"/>
    </w:pPr>
  </w:style>
  <w:style w:type="paragraph" w:customStyle="1" w:styleId="FooterRight">
    <w:name w:val="Footer Right"/>
    <w:basedOn w:val="Footer"/>
    <w:rsid w:val="00C047D2"/>
    <w:pPr>
      <w:jc w:val="right"/>
    </w:pPr>
  </w:style>
  <w:style w:type="paragraph" w:customStyle="1" w:styleId="FrontPageCaptionBox">
    <w:name w:val="Front Page Caption Box"/>
    <w:basedOn w:val="BodyText"/>
    <w:rsid w:val="00C047D2"/>
    <w:pPr>
      <w:ind w:left="0"/>
      <w:jc w:val="right"/>
    </w:pPr>
  </w:style>
  <w:style w:type="paragraph" w:customStyle="1" w:styleId="FooterPictureRight">
    <w:name w:val="Footer Picture Right"/>
    <w:basedOn w:val="Classification"/>
    <w:rsid w:val="00C047D2"/>
    <w:pPr>
      <w:jc w:val="right"/>
    </w:pPr>
  </w:style>
  <w:style w:type="paragraph" w:customStyle="1" w:styleId="FooterPictureLeft">
    <w:name w:val="Footer Picture Left"/>
    <w:basedOn w:val="Classification"/>
    <w:rsid w:val="00C047D2"/>
    <w:pPr>
      <w:jc w:val="left"/>
    </w:pPr>
  </w:style>
  <w:style w:type="paragraph" w:customStyle="1" w:styleId="Picture1Page">
    <w:name w:val="Picture 1.Page"/>
    <w:next w:val="BodyText0"/>
    <w:semiHidden/>
    <w:rsid w:val="00C047D2"/>
    <w:pPr>
      <w:framePr w:wrap="around" w:vAnchor="page" w:hAnchor="page" w:x="1" w:y="4934"/>
      <w:jc w:val="center"/>
    </w:pPr>
    <w:rPr>
      <w:rFonts w:ascii="Arial" w:eastAsia="Times New Roman" w:hAnsi="Arial" w:cs="Arial"/>
      <w:bCs/>
      <w:spacing w:val="8"/>
      <w:sz w:val="22"/>
      <w:szCs w:val="18"/>
    </w:rPr>
  </w:style>
  <w:style w:type="paragraph" w:customStyle="1" w:styleId="BodyText0">
    <w:name w:val="BodyText"/>
    <w:link w:val="BodyTextChar0"/>
    <w:rsid w:val="00C047D2"/>
    <w:pPr>
      <w:spacing w:before="120" w:line="320" w:lineRule="exact"/>
      <w:jc w:val="both"/>
    </w:pPr>
    <w:rPr>
      <w:rFonts w:ascii="Arial" w:hAnsi="Arial" w:cs="Arial"/>
      <w:bCs/>
      <w:sz w:val="18"/>
      <w:szCs w:val="18"/>
    </w:rPr>
  </w:style>
  <w:style w:type="character" w:customStyle="1" w:styleId="BodyTextChar0">
    <w:name w:val="BodyText Char"/>
    <w:basedOn w:val="DefaultParagraphFont"/>
    <w:link w:val="BodyText0"/>
    <w:rsid w:val="00C047D2"/>
    <w:rPr>
      <w:rFonts w:ascii="Arial" w:hAnsi="Arial" w:cs="Arial"/>
      <w:bCs/>
      <w:sz w:val="18"/>
      <w:szCs w:val="18"/>
      <w:lang w:val="en-GB" w:eastAsia="en-US" w:bidi="ar-SA"/>
    </w:rPr>
  </w:style>
  <w:style w:type="paragraph" w:customStyle="1" w:styleId="Title">
    <w:name w:val="Title..."/>
    <w:next w:val="BodyText0"/>
    <w:rsid w:val="00C047D2"/>
    <w:pPr>
      <w:spacing w:before="1320" w:after="120" w:line="400" w:lineRule="exact"/>
      <w:ind w:left="-567"/>
    </w:pPr>
    <w:rPr>
      <w:rFonts w:ascii="Arial" w:eastAsia="Times New Roman" w:hAnsi="Arial" w:cs="Arial"/>
      <w:b/>
      <w:bCs/>
      <w:kern w:val="28"/>
      <w:sz w:val="36"/>
      <w:szCs w:val="36"/>
    </w:rPr>
  </w:style>
  <w:style w:type="paragraph" w:customStyle="1" w:styleId="CustomerLogo">
    <w:name w:val="Customer Logo"/>
    <w:basedOn w:val="Normal"/>
    <w:semiHidden/>
    <w:rsid w:val="00C047D2"/>
    <w:pPr>
      <w:framePr w:wrap="around" w:vAnchor="page" w:hAnchor="page" w:x="8200" w:y="3085"/>
      <w:overflowPunct/>
      <w:autoSpaceDE/>
      <w:autoSpaceDN/>
      <w:adjustRightInd/>
      <w:spacing w:after="0"/>
      <w:jc w:val="center"/>
      <w:textAlignment w:val="auto"/>
    </w:pPr>
    <w:rPr>
      <w:rFonts w:ascii="Arial" w:eastAsia="PMingLiU" w:hAnsi="Arial" w:cs="Arial"/>
      <w:color w:val="8D979B"/>
      <w:sz w:val="18"/>
      <w:szCs w:val="18"/>
      <w:lang w:val="nl-NL" w:eastAsia="zh-TW"/>
    </w:rPr>
  </w:style>
  <w:style w:type="paragraph" w:customStyle="1" w:styleId="StyleTOC1Arial11ptNotBoldNotAllcaps">
    <w:name w:val="Style TOC 1 + Arial 11 pt Not Bold Not All caps"/>
    <w:basedOn w:val="TOC1"/>
    <w:rsid w:val="00C047D2"/>
    <w:pPr>
      <w:ind w:left="851" w:hanging="851"/>
    </w:pPr>
    <w:rPr>
      <w:b/>
      <w:caps w:val="0"/>
      <w:sz w:val="22"/>
    </w:rPr>
  </w:style>
  <w:style w:type="paragraph" w:customStyle="1" w:styleId="StyleBodyTextCalibri12ptLeftLeft2cm">
    <w:name w:val="Style BodyText + Calibri 12 pt Left Left:  2 cm"/>
    <w:basedOn w:val="BodyText0"/>
    <w:rsid w:val="00C047D2"/>
    <w:pPr>
      <w:ind w:left="1134"/>
      <w:jc w:val="left"/>
    </w:pPr>
    <w:rPr>
      <w:rFonts w:ascii="Calibri" w:hAnsi="Calibri" w:cs="Times New Roman"/>
      <w:bCs w:val="0"/>
      <w:sz w:val="24"/>
      <w:szCs w:val="20"/>
    </w:rPr>
  </w:style>
  <w:style w:type="paragraph" w:customStyle="1" w:styleId="StyleTitleCalibriLeft-159cmRight467cm">
    <w:name w:val="Style Title... + Calibri Left:  -1.59 cm Right:  4.67 cm"/>
    <w:basedOn w:val="Title"/>
    <w:rsid w:val="00C047D2"/>
    <w:pPr>
      <w:ind w:left="-1469" w:right="2648"/>
    </w:pPr>
    <w:rPr>
      <w:rFonts w:ascii="Calibri" w:hAnsi="Calibri" w:cs="Times New Roman"/>
      <w:szCs w:val="20"/>
    </w:rPr>
  </w:style>
  <w:style w:type="paragraph" w:customStyle="1" w:styleId="StyleTitleCalibriLeft-159cmRight467cm1">
    <w:name w:val="Style Title... + Calibri Left:  -1.59 cm Right:  4.67 cm1"/>
    <w:basedOn w:val="Title"/>
    <w:rsid w:val="00C047D2"/>
    <w:pPr>
      <w:ind w:left="-113" w:right="2648"/>
    </w:pPr>
    <w:rPr>
      <w:rFonts w:ascii="Calibri" w:hAnsi="Calibri" w:cs="Times New Roman"/>
      <w:szCs w:val="20"/>
    </w:rPr>
  </w:style>
  <w:style w:type="paragraph" w:customStyle="1" w:styleId="StyleBodyTextCalibri16ptBoldLeft-159cm">
    <w:name w:val="Style BodyText + Calibri 16 pt Bold Left:  -1.59 cm"/>
    <w:basedOn w:val="BodyText0"/>
    <w:rsid w:val="00C047D2"/>
    <w:pPr>
      <w:ind w:left="-113"/>
    </w:pPr>
    <w:rPr>
      <w:rFonts w:ascii="Calibri" w:hAnsi="Calibri" w:cs="Times New Roman"/>
      <w:b/>
      <w:sz w:val="32"/>
      <w:szCs w:val="20"/>
    </w:rPr>
  </w:style>
  <w:style w:type="paragraph" w:customStyle="1" w:styleId="StyleTableHeadingLeft">
    <w:name w:val="Style Table Heading + Left"/>
    <w:basedOn w:val="TableHeading"/>
    <w:rsid w:val="00C047D2"/>
    <w:pPr>
      <w:jc w:val="left"/>
    </w:pPr>
    <w:rPr>
      <w:rFonts w:ascii="Calibri" w:hAnsi="Calibri"/>
      <w:bCs/>
      <w:sz w:val="18"/>
    </w:rPr>
  </w:style>
  <w:style w:type="character" w:customStyle="1" w:styleId="CommentTextChar">
    <w:name w:val="Comment Text Char"/>
    <w:basedOn w:val="DefaultParagraphFont"/>
    <w:link w:val="CommentText"/>
    <w:uiPriority w:val="99"/>
    <w:rsid w:val="00C047D2"/>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C047D2"/>
    <w:rPr>
      <w:sz w:val="20"/>
    </w:rPr>
  </w:style>
  <w:style w:type="character" w:customStyle="1" w:styleId="CommentSubjectChar">
    <w:name w:val="Comment Subject Char"/>
    <w:basedOn w:val="CommentTextChar"/>
    <w:link w:val="CommentSubject"/>
    <w:uiPriority w:val="99"/>
    <w:rsid w:val="00C047D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C047D2"/>
    <w:rPr>
      <w:b/>
      <w:bCs/>
    </w:rPr>
  </w:style>
  <w:style w:type="character" w:customStyle="1" w:styleId="BalloonTextChar1">
    <w:name w:val="Balloon Text Char1"/>
    <w:basedOn w:val="DefaultParagraphFont"/>
    <w:link w:val="BalloonText"/>
    <w:uiPriority w:val="99"/>
    <w:rsid w:val="00C047D2"/>
    <w:rPr>
      <w:rFonts w:ascii="Tahoma" w:eastAsia="Times New Roman" w:hAnsi="Tahoma" w:cs="Tahoma"/>
      <w:sz w:val="16"/>
      <w:szCs w:val="16"/>
    </w:rPr>
  </w:style>
  <w:style w:type="character" w:customStyle="1" w:styleId="CharChar">
    <w:name w:val="Char Char"/>
    <w:basedOn w:val="DefaultParagraphFont"/>
    <w:rsid w:val="00C047D2"/>
    <w:rPr>
      <w:rFonts w:ascii="Calibri" w:hAnsi="Calibri"/>
      <w:sz w:val="22"/>
      <w:lang w:val="en-GB" w:eastAsia="en-US" w:bidi="ar-SA"/>
    </w:rPr>
  </w:style>
  <w:style w:type="paragraph" w:customStyle="1" w:styleId="StyleBodyTextArialBoldLeft0cmBefore6ptAfter">
    <w:name w:val="Style Body Text + Arial Bold Left:  0 cm Before:  6 pt After:  ..."/>
    <w:basedOn w:val="BodyText"/>
    <w:rsid w:val="00C047D2"/>
    <w:pPr>
      <w:spacing w:before="120" w:after="120"/>
      <w:ind w:left="0"/>
    </w:pPr>
    <w:rPr>
      <w:b/>
      <w:bCs/>
    </w:rPr>
  </w:style>
  <w:style w:type="paragraph" w:customStyle="1" w:styleId="StyleTableHeadingJustified">
    <w:name w:val="Style Table Heading + Justified"/>
    <w:basedOn w:val="TableHeading"/>
    <w:rsid w:val="00C047D2"/>
    <w:pPr>
      <w:jc w:val="both"/>
    </w:pPr>
    <w:rPr>
      <w:rFonts w:ascii="Calibri" w:hAnsi="Calibri"/>
      <w:bCs/>
      <w:sz w:val="18"/>
    </w:rPr>
  </w:style>
  <w:style w:type="paragraph" w:customStyle="1" w:styleId="StyleTableHeadingLeft1">
    <w:name w:val="Style Table Heading + Left1"/>
    <w:basedOn w:val="TableHeading"/>
    <w:rsid w:val="00C047D2"/>
    <w:pPr>
      <w:jc w:val="left"/>
    </w:pPr>
    <w:rPr>
      <w:rFonts w:ascii="Calibri" w:hAnsi="Calibri"/>
      <w:bCs/>
      <w:sz w:val="18"/>
    </w:rPr>
  </w:style>
  <w:style w:type="paragraph" w:customStyle="1" w:styleId="StyleTableHeadingLeft2">
    <w:name w:val="Style Table Heading + Left2"/>
    <w:basedOn w:val="TableHeading"/>
    <w:autoRedefine/>
    <w:rsid w:val="00C047D2"/>
    <w:pPr>
      <w:jc w:val="left"/>
    </w:pPr>
    <w:rPr>
      <w:rFonts w:ascii="Calibri" w:hAnsi="Calibri"/>
      <w:bCs/>
      <w:sz w:val="18"/>
    </w:rPr>
  </w:style>
  <w:style w:type="character" w:customStyle="1" w:styleId="apple-tab-span">
    <w:name w:val="apple-tab-span"/>
    <w:basedOn w:val="DefaultParagraphFont"/>
    <w:rsid w:val="00C047D2"/>
  </w:style>
  <w:style w:type="character" w:styleId="HTMLTypewriter">
    <w:name w:val="HTML Typewriter"/>
    <w:basedOn w:val="DefaultParagraphFont"/>
    <w:uiPriority w:val="99"/>
    <w:unhideWhenUsed/>
    <w:rsid w:val="00C047D2"/>
    <w:rPr>
      <w:rFonts w:ascii="Courier New" w:eastAsia="Calibri" w:hAnsi="Courier New" w:cs="Courier New" w:hint="default"/>
      <w:sz w:val="20"/>
      <w:szCs w:val="20"/>
    </w:rPr>
  </w:style>
  <w:style w:type="paragraph" w:styleId="PlainText">
    <w:name w:val="Plain Text"/>
    <w:basedOn w:val="Normal"/>
    <w:link w:val="PlainTextChar"/>
    <w:uiPriority w:val="99"/>
    <w:unhideWhenUsed/>
    <w:rsid w:val="00C047D2"/>
    <w:pPr>
      <w:overflowPunct/>
      <w:autoSpaceDE/>
      <w:autoSpaceDN/>
      <w:adjustRightInd/>
      <w:spacing w:after="0"/>
      <w:jc w:val="left"/>
      <w:textAlignment w:val="auto"/>
    </w:pPr>
    <w:rPr>
      <w:rFonts w:ascii="Consolas" w:eastAsia="Calibri" w:hAnsi="Consolas"/>
      <w:sz w:val="22"/>
      <w:szCs w:val="21"/>
    </w:rPr>
  </w:style>
  <w:style w:type="character" w:customStyle="1" w:styleId="PlainTextChar">
    <w:name w:val="Plain Text Char"/>
    <w:basedOn w:val="DefaultParagraphFont"/>
    <w:link w:val="PlainText"/>
    <w:uiPriority w:val="99"/>
    <w:rsid w:val="00C047D2"/>
    <w:rPr>
      <w:rFonts w:ascii="Consolas" w:eastAsia="Calibri" w:hAnsi="Consolas" w:cs="Times New Roman"/>
      <w:szCs w:val="21"/>
    </w:rPr>
  </w:style>
  <w:style w:type="paragraph" w:styleId="NormalWeb">
    <w:name w:val="Normal (Web)"/>
    <w:basedOn w:val="Normal"/>
    <w:uiPriority w:val="99"/>
    <w:unhideWhenUsed/>
    <w:rsid w:val="00C047D2"/>
    <w:pPr>
      <w:overflowPunct/>
      <w:autoSpaceDE/>
      <w:autoSpaceDN/>
      <w:adjustRightInd/>
      <w:spacing w:before="100" w:beforeAutospacing="1" w:after="100" w:afterAutospacing="1"/>
      <w:jc w:val="left"/>
      <w:textAlignment w:val="auto"/>
    </w:pPr>
    <w:rPr>
      <w:rFonts w:eastAsia="Calibri"/>
      <w:lang w:eastAsia="en-GB"/>
    </w:rPr>
  </w:style>
  <w:style w:type="paragraph" w:styleId="ListParagraph">
    <w:name w:val="List Paragraph"/>
    <w:basedOn w:val="Normal"/>
    <w:uiPriority w:val="34"/>
    <w:qFormat/>
    <w:rsid w:val="00C047D2"/>
    <w:pPr>
      <w:ind w:left="720"/>
      <w:contextualSpacing/>
    </w:pPr>
  </w:style>
  <w:style w:type="character" w:customStyle="1" w:styleId="field-content">
    <w:name w:val="field-content"/>
    <w:basedOn w:val="DefaultParagraphFont"/>
    <w:rsid w:val="007B00E3"/>
  </w:style>
  <w:style w:type="paragraph" w:customStyle="1" w:styleId="Default">
    <w:name w:val="Default"/>
    <w:rsid w:val="00F00DF7"/>
    <w:pPr>
      <w:widowControl w:val="0"/>
      <w:autoSpaceDE w:val="0"/>
      <w:autoSpaceDN w:val="0"/>
      <w:adjustRightInd w:val="0"/>
    </w:pPr>
    <w:rPr>
      <w:rFonts w:ascii="Georgia" w:hAnsi="Georgia" w:cs="Georgia"/>
      <w:color w:val="000000"/>
      <w:lang w:val="en-US"/>
    </w:rPr>
  </w:style>
  <w:style w:type="character" w:styleId="CommentReference">
    <w:name w:val="annotation reference"/>
    <w:basedOn w:val="DefaultParagraphFont"/>
    <w:uiPriority w:val="99"/>
    <w:rsid w:val="006C056F"/>
    <w:rPr>
      <w:sz w:val="16"/>
      <w:szCs w:val="16"/>
    </w:rPr>
  </w:style>
  <w:style w:type="paragraph" w:styleId="TOC5">
    <w:name w:val="toc 5"/>
    <w:basedOn w:val="Normal"/>
    <w:next w:val="Normal"/>
    <w:autoRedefine/>
    <w:uiPriority w:val="39"/>
    <w:unhideWhenUsed/>
    <w:rsid w:val="00431687"/>
    <w:pPr>
      <w:overflowPunct/>
      <w:autoSpaceDE/>
      <w:autoSpaceDN/>
      <w:adjustRightInd/>
      <w:spacing w:after="100"/>
      <w:ind w:left="960"/>
      <w:jc w:val="left"/>
      <w:textAlignment w:val="auto"/>
    </w:pPr>
    <w:rPr>
      <w:rFonts w:ascii="Calibri" w:hAnsi="Calibri"/>
      <w:lang w:val="en-US"/>
    </w:rPr>
  </w:style>
  <w:style w:type="paragraph" w:styleId="TOC6">
    <w:name w:val="toc 6"/>
    <w:basedOn w:val="Normal"/>
    <w:next w:val="Normal"/>
    <w:autoRedefine/>
    <w:uiPriority w:val="39"/>
    <w:unhideWhenUsed/>
    <w:rsid w:val="00431687"/>
    <w:pPr>
      <w:overflowPunct/>
      <w:autoSpaceDE/>
      <w:autoSpaceDN/>
      <w:adjustRightInd/>
      <w:spacing w:after="100"/>
      <w:ind w:left="1200"/>
      <w:jc w:val="left"/>
      <w:textAlignment w:val="auto"/>
    </w:pPr>
    <w:rPr>
      <w:rFonts w:ascii="Calibri" w:hAnsi="Calibri"/>
      <w:lang w:val="en-US"/>
    </w:rPr>
  </w:style>
  <w:style w:type="paragraph" w:styleId="TOC8">
    <w:name w:val="toc 8"/>
    <w:basedOn w:val="Normal"/>
    <w:next w:val="Normal"/>
    <w:autoRedefine/>
    <w:uiPriority w:val="39"/>
    <w:unhideWhenUsed/>
    <w:rsid w:val="00431687"/>
    <w:pPr>
      <w:overflowPunct/>
      <w:autoSpaceDE/>
      <w:autoSpaceDN/>
      <w:adjustRightInd/>
      <w:spacing w:after="100"/>
      <w:ind w:left="1680"/>
      <w:jc w:val="left"/>
      <w:textAlignment w:val="auto"/>
    </w:pPr>
    <w:rPr>
      <w:rFonts w:ascii="Calibri" w:hAnsi="Calibri"/>
      <w:lang w:val="en-US"/>
    </w:rPr>
  </w:style>
  <w:style w:type="paragraph" w:styleId="TOC9">
    <w:name w:val="toc 9"/>
    <w:basedOn w:val="Normal"/>
    <w:next w:val="Normal"/>
    <w:autoRedefine/>
    <w:uiPriority w:val="39"/>
    <w:unhideWhenUsed/>
    <w:rsid w:val="00431687"/>
    <w:pPr>
      <w:overflowPunct/>
      <w:autoSpaceDE/>
      <w:autoSpaceDN/>
      <w:adjustRightInd/>
      <w:spacing w:after="100"/>
      <w:ind w:left="1920"/>
      <w:jc w:val="left"/>
      <w:textAlignment w:val="auto"/>
    </w:pPr>
    <w:rPr>
      <w:rFonts w:ascii="Calibri" w:hAnsi="Calibri"/>
      <w:lang w:val="en-US"/>
    </w:rPr>
  </w:style>
  <w:style w:type="table" w:styleId="TableGrid">
    <w:name w:val="Table Grid"/>
    <w:basedOn w:val="TableNormal"/>
    <w:rsid w:val="00604EBB"/>
    <w:rPr>
      <w:rFonts w:ascii="Times New Roman" w:eastAsia="Times New Roman" w:hAnsi="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604EBB"/>
    <w:rPr>
      <w:i/>
      <w:iCs/>
    </w:rPr>
  </w:style>
  <w:style w:type="numbering" w:styleId="111111">
    <w:name w:val="Outline List 2"/>
    <w:basedOn w:val="NoList"/>
    <w:rsid w:val="00604EBB"/>
    <w:pPr>
      <w:numPr>
        <w:numId w:val="7"/>
      </w:numPr>
    </w:pPr>
  </w:style>
  <w:style w:type="paragraph" w:styleId="BodyTextIndent">
    <w:name w:val="Body Text Indent"/>
    <w:basedOn w:val="Normal"/>
    <w:link w:val="BodyTextIndentChar"/>
    <w:rsid w:val="006F554E"/>
    <w:pPr>
      <w:spacing w:after="120"/>
      <w:ind w:left="283"/>
    </w:pPr>
  </w:style>
  <w:style w:type="character" w:customStyle="1" w:styleId="BodyTextIndentChar">
    <w:name w:val="Body Text Indent Char"/>
    <w:basedOn w:val="DefaultParagraphFont"/>
    <w:link w:val="BodyTextIndent"/>
    <w:rsid w:val="006F554E"/>
    <w:rPr>
      <w:rFonts w:ascii="Times New Roman" w:eastAsia="Times New Roman" w:hAnsi="Times New Roman" w:cs="Times New Roman"/>
      <w:sz w:val="24"/>
      <w:szCs w:val="20"/>
    </w:rPr>
  </w:style>
  <w:style w:type="paragraph" w:styleId="BodyText2">
    <w:name w:val="Body Text 2"/>
    <w:basedOn w:val="Normal"/>
    <w:link w:val="BodyText2Char"/>
    <w:rsid w:val="00D03BED"/>
    <w:pPr>
      <w:spacing w:after="120" w:line="480" w:lineRule="auto"/>
    </w:pPr>
  </w:style>
  <w:style w:type="character" w:customStyle="1" w:styleId="BodyText2Char">
    <w:name w:val="Body Text 2 Char"/>
    <w:basedOn w:val="DefaultParagraphFont"/>
    <w:link w:val="BodyText2"/>
    <w:rsid w:val="00D03BED"/>
    <w:rPr>
      <w:rFonts w:ascii="Times New Roman" w:eastAsia="Times New Roman" w:hAnsi="Times New Roman" w:cs="Times New Roman"/>
      <w:sz w:val="24"/>
      <w:szCs w:val="20"/>
    </w:rPr>
  </w:style>
  <w:style w:type="paragraph" w:styleId="Index1">
    <w:name w:val="index 1"/>
    <w:basedOn w:val="Normal"/>
    <w:next w:val="Normal"/>
    <w:autoRedefine/>
    <w:rsid w:val="00B66697"/>
    <w:pPr>
      <w:overflowPunct/>
      <w:autoSpaceDE/>
      <w:autoSpaceDN/>
      <w:adjustRightInd/>
      <w:spacing w:after="0"/>
      <w:ind w:left="240" w:hanging="240"/>
      <w:jc w:val="left"/>
      <w:textAlignment w:val="auto"/>
    </w:pPr>
    <w:rPr>
      <w:rFonts w:ascii="Arial" w:eastAsiaTheme="minorHAnsi" w:hAnsi="Arial" w:cstheme="minorBidi"/>
      <w:sz w:val="18"/>
      <w:szCs w:val="18"/>
      <w:lang w:val="en-US"/>
    </w:rPr>
  </w:style>
  <w:style w:type="paragraph" w:styleId="Index2">
    <w:name w:val="index 2"/>
    <w:basedOn w:val="Normal"/>
    <w:next w:val="Normal"/>
    <w:autoRedefine/>
    <w:rsid w:val="00B66697"/>
    <w:pPr>
      <w:overflowPunct/>
      <w:autoSpaceDE/>
      <w:autoSpaceDN/>
      <w:adjustRightInd/>
      <w:spacing w:after="0"/>
      <w:ind w:left="480" w:hanging="240"/>
      <w:jc w:val="left"/>
      <w:textAlignment w:val="auto"/>
    </w:pPr>
    <w:rPr>
      <w:rFonts w:ascii="Arial" w:eastAsiaTheme="minorHAnsi" w:hAnsi="Arial" w:cstheme="minorBidi"/>
      <w:sz w:val="18"/>
      <w:szCs w:val="18"/>
      <w:lang w:val="en-US"/>
    </w:rPr>
  </w:style>
  <w:style w:type="paragraph" w:styleId="Index3">
    <w:name w:val="index 3"/>
    <w:basedOn w:val="Normal"/>
    <w:next w:val="Normal"/>
    <w:autoRedefine/>
    <w:rsid w:val="00B66697"/>
    <w:pPr>
      <w:overflowPunct/>
      <w:autoSpaceDE/>
      <w:autoSpaceDN/>
      <w:adjustRightInd/>
      <w:spacing w:after="0"/>
      <w:ind w:left="720" w:hanging="240"/>
      <w:jc w:val="left"/>
      <w:textAlignment w:val="auto"/>
    </w:pPr>
    <w:rPr>
      <w:rFonts w:ascii="Arial" w:eastAsiaTheme="minorHAnsi" w:hAnsi="Arial" w:cstheme="minorBidi"/>
      <w:sz w:val="18"/>
      <w:szCs w:val="18"/>
      <w:lang w:val="en-US"/>
    </w:rPr>
  </w:style>
  <w:style w:type="paragraph" w:styleId="Index4">
    <w:name w:val="index 4"/>
    <w:basedOn w:val="Normal"/>
    <w:next w:val="Normal"/>
    <w:autoRedefine/>
    <w:rsid w:val="00B66697"/>
    <w:pPr>
      <w:overflowPunct/>
      <w:autoSpaceDE/>
      <w:autoSpaceDN/>
      <w:adjustRightInd/>
      <w:spacing w:after="0"/>
      <w:ind w:left="960" w:hanging="240"/>
      <w:jc w:val="left"/>
      <w:textAlignment w:val="auto"/>
    </w:pPr>
    <w:rPr>
      <w:rFonts w:ascii="Arial" w:eastAsiaTheme="minorHAnsi" w:hAnsi="Arial" w:cstheme="minorBidi"/>
      <w:sz w:val="18"/>
      <w:szCs w:val="18"/>
      <w:lang w:val="en-US"/>
    </w:rPr>
  </w:style>
  <w:style w:type="paragraph" w:styleId="Index5">
    <w:name w:val="index 5"/>
    <w:basedOn w:val="Normal"/>
    <w:next w:val="Normal"/>
    <w:autoRedefine/>
    <w:rsid w:val="00B66697"/>
    <w:pPr>
      <w:overflowPunct/>
      <w:autoSpaceDE/>
      <w:autoSpaceDN/>
      <w:adjustRightInd/>
      <w:spacing w:after="0"/>
      <w:ind w:left="1200" w:hanging="240"/>
      <w:jc w:val="left"/>
      <w:textAlignment w:val="auto"/>
    </w:pPr>
    <w:rPr>
      <w:rFonts w:ascii="Arial" w:eastAsiaTheme="minorHAnsi" w:hAnsi="Arial" w:cstheme="minorBidi"/>
      <w:sz w:val="18"/>
      <w:szCs w:val="18"/>
      <w:lang w:val="en-US"/>
    </w:rPr>
  </w:style>
  <w:style w:type="paragraph" w:styleId="Index6">
    <w:name w:val="index 6"/>
    <w:basedOn w:val="Normal"/>
    <w:next w:val="Normal"/>
    <w:autoRedefine/>
    <w:rsid w:val="00B66697"/>
    <w:pPr>
      <w:overflowPunct/>
      <w:autoSpaceDE/>
      <w:autoSpaceDN/>
      <w:adjustRightInd/>
      <w:spacing w:after="0"/>
      <w:ind w:left="1440" w:hanging="240"/>
      <w:jc w:val="left"/>
      <w:textAlignment w:val="auto"/>
    </w:pPr>
    <w:rPr>
      <w:rFonts w:ascii="Arial" w:eastAsiaTheme="minorHAnsi" w:hAnsi="Arial" w:cstheme="minorBidi"/>
      <w:sz w:val="18"/>
      <w:szCs w:val="18"/>
      <w:lang w:val="en-US"/>
    </w:rPr>
  </w:style>
  <w:style w:type="paragraph" w:styleId="Index7">
    <w:name w:val="index 7"/>
    <w:basedOn w:val="Normal"/>
    <w:next w:val="Normal"/>
    <w:autoRedefine/>
    <w:rsid w:val="00B66697"/>
    <w:pPr>
      <w:overflowPunct/>
      <w:autoSpaceDE/>
      <w:autoSpaceDN/>
      <w:adjustRightInd/>
      <w:spacing w:after="0"/>
      <w:ind w:left="1680" w:hanging="240"/>
      <w:jc w:val="left"/>
      <w:textAlignment w:val="auto"/>
    </w:pPr>
    <w:rPr>
      <w:rFonts w:ascii="Arial" w:eastAsiaTheme="minorHAnsi" w:hAnsi="Arial" w:cstheme="minorBidi"/>
      <w:sz w:val="18"/>
      <w:szCs w:val="18"/>
      <w:lang w:val="en-US"/>
    </w:rPr>
  </w:style>
  <w:style w:type="paragraph" w:styleId="Index8">
    <w:name w:val="index 8"/>
    <w:basedOn w:val="Normal"/>
    <w:next w:val="Normal"/>
    <w:autoRedefine/>
    <w:rsid w:val="00B66697"/>
    <w:pPr>
      <w:overflowPunct/>
      <w:autoSpaceDE/>
      <w:autoSpaceDN/>
      <w:adjustRightInd/>
      <w:spacing w:after="0"/>
      <w:ind w:left="1920" w:hanging="240"/>
      <w:jc w:val="left"/>
      <w:textAlignment w:val="auto"/>
    </w:pPr>
    <w:rPr>
      <w:rFonts w:ascii="Arial" w:eastAsiaTheme="minorHAnsi" w:hAnsi="Arial" w:cstheme="minorBidi"/>
      <w:sz w:val="18"/>
      <w:szCs w:val="18"/>
      <w:lang w:val="en-US"/>
    </w:rPr>
  </w:style>
  <w:style w:type="paragraph" w:styleId="Index9">
    <w:name w:val="index 9"/>
    <w:basedOn w:val="Normal"/>
    <w:next w:val="Normal"/>
    <w:autoRedefine/>
    <w:rsid w:val="00B66697"/>
    <w:pPr>
      <w:overflowPunct/>
      <w:autoSpaceDE/>
      <w:autoSpaceDN/>
      <w:adjustRightInd/>
      <w:spacing w:after="0"/>
      <w:ind w:left="2160" w:hanging="240"/>
      <w:jc w:val="left"/>
      <w:textAlignment w:val="auto"/>
    </w:pPr>
    <w:rPr>
      <w:rFonts w:ascii="Arial" w:eastAsiaTheme="minorHAnsi" w:hAnsi="Arial" w:cstheme="minorBidi"/>
      <w:sz w:val="18"/>
      <w:szCs w:val="18"/>
      <w:lang w:val="en-US"/>
    </w:rPr>
  </w:style>
  <w:style w:type="paragraph" w:styleId="IndexHeading">
    <w:name w:val="index heading"/>
    <w:basedOn w:val="Normal"/>
    <w:next w:val="Index1"/>
    <w:rsid w:val="00B66697"/>
    <w:pPr>
      <w:overflowPunct/>
      <w:autoSpaceDE/>
      <w:autoSpaceDN/>
      <w:adjustRightInd/>
      <w:spacing w:before="240" w:after="120"/>
      <w:jc w:val="center"/>
      <w:textAlignment w:val="auto"/>
    </w:pPr>
    <w:rPr>
      <w:rFonts w:ascii="Arial" w:eastAsiaTheme="minorHAnsi" w:hAnsi="Arial" w:cstheme="minorBidi"/>
      <w:b/>
      <w:sz w:val="26"/>
      <w:szCs w:val="26"/>
      <w:lang w:val="en-US"/>
    </w:rPr>
  </w:style>
  <w:style w:type="paragraph" w:styleId="Revision">
    <w:name w:val="Revision"/>
    <w:hidden/>
    <w:uiPriority w:val="99"/>
    <w:rsid w:val="00B66697"/>
    <w:rPr>
      <w:rFonts w:ascii="Arial" w:eastAsiaTheme="minorHAnsi" w:hAnsi="Arial" w:cstheme="minorBidi"/>
      <w:lang w:val="en-US"/>
    </w:rPr>
  </w:style>
  <w:style w:type="paragraph" w:customStyle="1" w:styleId="Subheading">
    <w:name w:val="Subheading"/>
    <w:basedOn w:val="Normal"/>
    <w:next w:val="Normal"/>
    <w:link w:val="SubheadingChar"/>
    <w:rsid w:val="00B66697"/>
    <w:pPr>
      <w:keepNext/>
      <w:overflowPunct/>
      <w:autoSpaceDE/>
      <w:autoSpaceDN/>
      <w:adjustRightInd/>
      <w:spacing w:before="240" w:after="60"/>
      <w:ind w:left="720"/>
      <w:textAlignment w:val="auto"/>
    </w:pPr>
    <w:rPr>
      <w:rFonts w:ascii="Arial" w:hAnsi="Arial"/>
      <w:b/>
      <w:color w:val="50555A"/>
      <w:sz w:val="20"/>
    </w:rPr>
  </w:style>
  <w:style w:type="paragraph" w:customStyle="1" w:styleId="CVMainHeadings">
    <w:name w:val="CV Main Headings"/>
    <w:basedOn w:val="Normal"/>
    <w:rsid w:val="00B66697"/>
    <w:pPr>
      <w:keepNext/>
      <w:overflowPunct/>
      <w:autoSpaceDE/>
      <w:autoSpaceDN/>
      <w:adjustRightInd/>
      <w:spacing w:before="240"/>
      <w:jc w:val="left"/>
      <w:textAlignment w:val="auto"/>
    </w:pPr>
    <w:rPr>
      <w:rFonts w:ascii="Arial" w:hAnsi="Arial"/>
      <w:color w:val="123D79"/>
      <w:sz w:val="32"/>
    </w:rPr>
  </w:style>
  <w:style w:type="character" w:customStyle="1" w:styleId="SubheadingChar">
    <w:name w:val="Subheading Char"/>
    <w:basedOn w:val="DefaultParagraphFont"/>
    <w:link w:val="Subheading"/>
    <w:rsid w:val="00B66697"/>
    <w:rPr>
      <w:rFonts w:ascii="Arial" w:eastAsia="Times New Roman" w:hAnsi="Arial"/>
      <w:b/>
      <w:color w:val="50555A"/>
    </w:rPr>
  </w:style>
  <w:style w:type="character" w:styleId="HTMLAcronym">
    <w:name w:val="HTML Acronym"/>
    <w:basedOn w:val="DefaultParagraphFont"/>
    <w:rsid w:val="00B66697"/>
  </w:style>
  <w:style w:type="paragraph" w:styleId="BodyTextIndent3">
    <w:name w:val="Body Text Indent 3"/>
    <w:basedOn w:val="Normal"/>
    <w:link w:val="BodyTextIndent3Char"/>
    <w:rsid w:val="00B66697"/>
    <w:pPr>
      <w:overflowPunct/>
      <w:autoSpaceDE/>
      <w:autoSpaceDN/>
      <w:adjustRightInd/>
      <w:spacing w:after="120"/>
      <w:ind w:left="283"/>
      <w:jc w:val="left"/>
      <w:textAlignment w:val="auto"/>
    </w:pPr>
    <w:rPr>
      <w:rFonts w:eastAsia="MS Mincho"/>
      <w:sz w:val="16"/>
      <w:szCs w:val="16"/>
      <w:lang w:eastAsia="ja-JP"/>
    </w:rPr>
  </w:style>
  <w:style w:type="character" w:customStyle="1" w:styleId="BodyTextIndent3Char">
    <w:name w:val="Body Text Indent 3 Char"/>
    <w:basedOn w:val="DefaultParagraphFont"/>
    <w:link w:val="BodyTextIndent3"/>
    <w:rsid w:val="00B66697"/>
    <w:rPr>
      <w:rFonts w:ascii="Times New Roman" w:eastAsia="MS Mincho" w:hAnsi="Times New Roman"/>
      <w:sz w:val="16"/>
      <w:szCs w:val="16"/>
      <w:lang w:eastAsia="ja-JP"/>
    </w:rPr>
  </w:style>
  <w:style w:type="character" w:styleId="Strong">
    <w:name w:val="Strong"/>
    <w:basedOn w:val="DefaultParagraphFont"/>
    <w:uiPriority w:val="22"/>
    <w:qFormat/>
    <w:rsid w:val="00B66697"/>
    <w:rPr>
      <w:b/>
      <w:bCs/>
    </w:rPr>
  </w:style>
  <w:style w:type="paragraph" w:customStyle="1" w:styleId="WW-Default">
    <w:name w:val="WW-Default"/>
    <w:rsid w:val="00B66697"/>
    <w:pPr>
      <w:widowControl w:val="0"/>
      <w:suppressAutoHyphens/>
      <w:autoSpaceDE w:val="0"/>
    </w:pPr>
    <w:rPr>
      <w:rFonts w:ascii="Arial" w:eastAsia="Arial" w:hAnsi="Arial" w:cs="Arial"/>
      <w:color w:val="000000"/>
      <w:kern w:val="1"/>
      <w:lang w:val="fr-FR" w:eastAsia="ar-SA"/>
    </w:rPr>
  </w:style>
  <w:style w:type="paragraph" w:customStyle="1" w:styleId="Indent1">
    <w:name w:val="Indent 1"/>
    <w:basedOn w:val="Normal"/>
    <w:rsid w:val="00B66697"/>
    <w:pPr>
      <w:tabs>
        <w:tab w:val="left" w:pos="900"/>
        <w:tab w:val="right" w:pos="1260"/>
        <w:tab w:val="right" w:pos="3060"/>
        <w:tab w:val="left" w:pos="5760"/>
      </w:tabs>
      <w:overflowPunct/>
      <w:autoSpaceDE/>
      <w:autoSpaceDN/>
      <w:adjustRightInd/>
      <w:spacing w:line="240" w:lineRule="exact"/>
      <w:ind w:left="360" w:hanging="360"/>
      <w:jc w:val="left"/>
      <w:textAlignment w:val="auto"/>
    </w:pPr>
    <w:rPr>
      <w:sz w:val="22"/>
      <w:szCs w:val="22"/>
      <w:lang w:eastAsia="en-GB"/>
    </w:rPr>
  </w:style>
  <w:style w:type="character" w:customStyle="1" w:styleId="personname">
    <w:name w:val="person_name"/>
    <w:basedOn w:val="DefaultParagraphFont"/>
    <w:rsid w:val="00B66697"/>
  </w:style>
  <w:style w:type="character" w:customStyle="1" w:styleId="creators">
    <w:name w:val="creators"/>
    <w:basedOn w:val="DefaultParagraphFont"/>
    <w:rsid w:val="00B66697"/>
  </w:style>
  <w:style w:type="character" w:customStyle="1" w:styleId="date1">
    <w:name w:val="date1"/>
    <w:basedOn w:val="DefaultParagraphFont"/>
    <w:rsid w:val="00B66697"/>
  </w:style>
  <w:style w:type="character" w:customStyle="1" w:styleId="title1">
    <w:name w:val="title1"/>
    <w:basedOn w:val="DefaultParagraphFont"/>
    <w:rsid w:val="00B66697"/>
  </w:style>
  <w:style w:type="character" w:customStyle="1" w:styleId="publication">
    <w:name w:val="publication"/>
    <w:basedOn w:val="DefaultParagraphFont"/>
    <w:rsid w:val="00B66697"/>
  </w:style>
  <w:style w:type="character" w:customStyle="1" w:styleId="volume">
    <w:name w:val="volume"/>
    <w:basedOn w:val="DefaultParagraphFont"/>
    <w:rsid w:val="00B66697"/>
  </w:style>
  <w:style w:type="character" w:customStyle="1" w:styleId="pagerange">
    <w:name w:val="pagerange"/>
    <w:basedOn w:val="DefaultParagraphFont"/>
    <w:rsid w:val="00B66697"/>
  </w:style>
  <w:style w:type="character" w:customStyle="1" w:styleId="number">
    <w:name w:val="number"/>
    <w:basedOn w:val="DefaultParagraphFont"/>
    <w:rsid w:val="00B66697"/>
  </w:style>
  <w:style w:type="character" w:customStyle="1" w:styleId="databold1">
    <w:name w:val="data_bold1"/>
    <w:basedOn w:val="DefaultParagraphFont"/>
    <w:rsid w:val="00B66697"/>
    <w:rPr>
      <w:b/>
      <w:bCs/>
    </w:rPr>
  </w:style>
  <w:style w:type="paragraph" w:styleId="BodyText3">
    <w:name w:val="Body Text 3"/>
    <w:basedOn w:val="Normal"/>
    <w:link w:val="BodyText3Char"/>
    <w:rsid w:val="00B66697"/>
    <w:pPr>
      <w:overflowPunct/>
      <w:autoSpaceDE/>
      <w:autoSpaceDN/>
      <w:adjustRightInd/>
      <w:spacing w:after="120"/>
      <w:jc w:val="left"/>
      <w:textAlignment w:val="auto"/>
    </w:pPr>
    <w:rPr>
      <w:sz w:val="16"/>
      <w:szCs w:val="16"/>
      <w:lang w:val="en-US"/>
    </w:rPr>
  </w:style>
  <w:style w:type="character" w:customStyle="1" w:styleId="BodyText3Char">
    <w:name w:val="Body Text 3 Char"/>
    <w:basedOn w:val="DefaultParagraphFont"/>
    <w:link w:val="BodyText3"/>
    <w:rsid w:val="00B66697"/>
    <w:rPr>
      <w:rFonts w:ascii="Times New Roman" w:eastAsia="Times New Roman" w:hAnsi="Times New Roman"/>
      <w:sz w:val="16"/>
      <w:szCs w:val="16"/>
      <w:lang w:val="en-US"/>
    </w:rPr>
  </w:style>
  <w:style w:type="paragraph" w:customStyle="1" w:styleId="pubs">
    <w:name w:val="pubs"/>
    <w:basedOn w:val="Normal"/>
    <w:rsid w:val="00B66697"/>
    <w:pPr>
      <w:overflowPunct/>
      <w:autoSpaceDE/>
      <w:autoSpaceDN/>
      <w:adjustRightInd/>
      <w:spacing w:beforeLines="1" w:afterLines="1"/>
      <w:jc w:val="left"/>
      <w:textAlignment w:val="auto"/>
    </w:pPr>
    <w:rPr>
      <w:rFonts w:ascii="Times" w:eastAsiaTheme="minorHAnsi" w:hAnsi="Times" w:cstheme="minorBidi"/>
      <w:sz w:val="20"/>
    </w:rPr>
  </w:style>
  <w:style w:type="paragraph" w:styleId="Title0">
    <w:name w:val="Title"/>
    <w:basedOn w:val="Normal"/>
    <w:link w:val="TitleChar"/>
    <w:uiPriority w:val="10"/>
    <w:qFormat/>
    <w:rsid w:val="00B66697"/>
    <w:pPr>
      <w:overflowPunct/>
      <w:autoSpaceDE/>
      <w:autoSpaceDN/>
      <w:adjustRightInd/>
      <w:spacing w:after="0"/>
      <w:jc w:val="center"/>
      <w:textAlignment w:val="auto"/>
    </w:pPr>
    <w:rPr>
      <w:b/>
      <w:sz w:val="28"/>
      <w:lang w:val="en-US" w:eastAsia="en-CA"/>
    </w:rPr>
  </w:style>
  <w:style w:type="character" w:customStyle="1" w:styleId="TitleChar">
    <w:name w:val="Title Char"/>
    <w:basedOn w:val="DefaultParagraphFont"/>
    <w:link w:val="Title0"/>
    <w:uiPriority w:val="10"/>
    <w:rsid w:val="00B66697"/>
    <w:rPr>
      <w:rFonts w:ascii="Times New Roman" w:eastAsia="Times New Roman" w:hAnsi="Times New Roman"/>
      <w:b/>
      <w:sz w:val="28"/>
      <w:lang w:val="en-US" w:eastAsia="en-CA"/>
    </w:rPr>
  </w:style>
  <w:style w:type="paragraph" w:customStyle="1" w:styleId="StileGiustificato">
    <w:name w:val="Stile Giustificato"/>
    <w:basedOn w:val="Normal"/>
    <w:rsid w:val="00B66697"/>
    <w:pPr>
      <w:suppressAutoHyphens/>
      <w:overflowPunct/>
      <w:autoSpaceDE/>
      <w:autoSpaceDN/>
      <w:adjustRightInd/>
      <w:spacing w:after="0" w:line="288" w:lineRule="auto"/>
      <w:textAlignment w:val="auto"/>
    </w:pPr>
    <w:rPr>
      <w:rFonts w:ascii="Estrangelo Edessa" w:hAnsi="Estrangelo Edessa"/>
      <w:sz w:val="22"/>
      <w:lang w:eastAsia="ar-SA"/>
    </w:rPr>
  </w:style>
  <w:style w:type="character" w:styleId="FootnoteReference">
    <w:name w:val="footnote reference"/>
    <w:rsid w:val="00B66697"/>
    <w:rPr>
      <w:vertAlign w:val="superscript"/>
    </w:rPr>
  </w:style>
  <w:style w:type="character" w:styleId="HTMLCite">
    <w:name w:val="HTML Cite"/>
    <w:uiPriority w:val="99"/>
    <w:unhideWhenUsed/>
    <w:rsid w:val="00B66697"/>
    <w:rPr>
      <w:i/>
      <w:iCs/>
    </w:rPr>
  </w:style>
  <w:style w:type="character" w:customStyle="1" w:styleId="cit-print-date">
    <w:name w:val="cit-print-date"/>
    <w:rsid w:val="00B66697"/>
  </w:style>
  <w:style w:type="character" w:customStyle="1" w:styleId="cit-sep">
    <w:name w:val="cit-sep"/>
    <w:rsid w:val="00B66697"/>
  </w:style>
  <w:style w:type="character" w:customStyle="1" w:styleId="cit-vol">
    <w:name w:val="cit-vol"/>
    <w:rsid w:val="00B66697"/>
  </w:style>
  <w:style w:type="character" w:customStyle="1" w:styleId="cit-issue">
    <w:name w:val="cit-issue"/>
    <w:rsid w:val="00B66697"/>
  </w:style>
  <w:style w:type="character" w:customStyle="1" w:styleId="cit-first-page">
    <w:name w:val="cit-first-page"/>
    <w:rsid w:val="00B66697"/>
  </w:style>
  <w:style w:type="character" w:customStyle="1" w:styleId="cit-last-page">
    <w:name w:val="cit-last-page"/>
    <w:rsid w:val="00B66697"/>
  </w:style>
  <w:style w:type="character" w:customStyle="1" w:styleId="cit-pages">
    <w:name w:val="cit-pages"/>
    <w:rsid w:val="00B66697"/>
  </w:style>
  <w:style w:type="character" w:customStyle="1" w:styleId="cit-ahead-of-print-date">
    <w:name w:val="cit-ahead-of-print-date"/>
    <w:rsid w:val="00B66697"/>
  </w:style>
  <w:style w:type="character" w:customStyle="1" w:styleId="cit-doi">
    <w:name w:val="cit-doi"/>
    <w:rsid w:val="00B66697"/>
  </w:style>
  <w:style w:type="character" w:customStyle="1" w:styleId="cit-auth">
    <w:name w:val="cit-auth"/>
    <w:rsid w:val="00B66697"/>
  </w:style>
  <w:style w:type="character" w:customStyle="1" w:styleId="hit">
    <w:name w:val="hit"/>
    <w:rsid w:val="00B66697"/>
  </w:style>
  <w:style w:type="paragraph" w:customStyle="1" w:styleId="ref">
    <w:name w:val="ref"/>
    <w:basedOn w:val="Normal"/>
    <w:rsid w:val="00B66697"/>
    <w:pPr>
      <w:tabs>
        <w:tab w:val="left" w:pos="288"/>
      </w:tabs>
      <w:suppressAutoHyphens/>
      <w:overflowPunct/>
      <w:autoSpaceDE/>
      <w:autoSpaceDN/>
      <w:adjustRightInd/>
      <w:spacing w:after="0"/>
      <w:ind w:left="284" w:hanging="284"/>
      <w:jc w:val="left"/>
      <w:textAlignment w:val="auto"/>
    </w:pPr>
    <w:rPr>
      <w:rFonts w:eastAsia="SimSun"/>
      <w:sz w:val="22"/>
      <w:lang w:eastAsia="zh-CN"/>
    </w:rPr>
  </w:style>
  <w:style w:type="paragraph" w:customStyle="1" w:styleId="StyleReference9ptBold">
    <w:name w:val="Style Reference + 9 pt Bold"/>
    <w:basedOn w:val="Reference"/>
    <w:link w:val="StyleReference9ptBoldChar"/>
    <w:rsid w:val="00B66697"/>
    <w:pPr>
      <w:overflowPunct/>
      <w:autoSpaceDE/>
      <w:autoSpaceDN/>
      <w:adjustRightInd/>
      <w:spacing w:after="70"/>
      <w:ind w:left="567" w:hanging="567"/>
      <w:textAlignment w:val="auto"/>
    </w:pPr>
    <w:rPr>
      <w:rFonts w:ascii="Arial" w:hAnsi="Arial" w:cs="Arial"/>
      <w:b/>
      <w:bCs/>
      <w:sz w:val="18"/>
      <w:szCs w:val="18"/>
      <w:lang w:eastAsia="en-GB"/>
    </w:rPr>
  </w:style>
  <w:style w:type="character" w:customStyle="1" w:styleId="ReferenceChar">
    <w:name w:val="Reference Char"/>
    <w:link w:val="Reference"/>
    <w:rsid w:val="00B66697"/>
    <w:rPr>
      <w:rFonts w:ascii="Times New Roman" w:eastAsia="Times New Roman" w:hAnsi="Times New Roman"/>
      <w:sz w:val="24"/>
    </w:rPr>
  </w:style>
  <w:style w:type="character" w:customStyle="1" w:styleId="StyleReference9ptBoldChar">
    <w:name w:val="Style Reference + 9 pt Bold Char"/>
    <w:link w:val="StyleReference9ptBold"/>
    <w:rsid w:val="00B66697"/>
    <w:rPr>
      <w:rFonts w:ascii="Arial" w:eastAsia="Times New Roman" w:hAnsi="Arial" w:cs="Arial"/>
      <w:b/>
      <w:bCs/>
      <w:sz w:val="18"/>
      <w:szCs w:val="18"/>
      <w:lang w:eastAsia="en-GB"/>
    </w:rPr>
  </w:style>
  <w:style w:type="character" w:customStyle="1" w:styleId="InternetLink">
    <w:name w:val="Internet Link"/>
    <w:basedOn w:val="DefaultParagraphFont"/>
    <w:rsid w:val="00B66697"/>
    <w:rPr>
      <w:color w:val="0000FF"/>
      <w:u w:val="single"/>
      <w:lang w:val="en-GB" w:eastAsia="en-GB" w:bidi="en-GB"/>
    </w:rPr>
  </w:style>
  <w:style w:type="character" w:customStyle="1" w:styleId="StrongEmphasis">
    <w:name w:val="Strong Emphasis"/>
    <w:basedOn w:val="DefaultParagraphFont"/>
    <w:rsid w:val="00B66697"/>
    <w:rPr>
      <w:b/>
      <w:bCs/>
    </w:rPr>
  </w:style>
  <w:style w:type="paragraph" w:styleId="BodyTextIndent2">
    <w:name w:val="Body Text Indent 2"/>
    <w:basedOn w:val="Normal"/>
    <w:link w:val="BodyTextIndent2Char"/>
    <w:rsid w:val="00B66697"/>
    <w:pPr>
      <w:overflowPunct/>
      <w:adjustRightInd/>
      <w:spacing w:after="0"/>
      <w:ind w:left="709"/>
      <w:textAlignment w:val="auto"/>
    </w:pPr>
    <w:rPr>
      <w:rFonts w:ascii="New York" w:hAnsi="New York" w:cs="New York"/>
      <w:sz w:val="20"/>
      <w:lang w:val="nl-NL" w:eastAsia="fr-FR"/>
    </w:rPr>
  </w:style>
  <w:style w:type="character" w:customStyle="1" w:styleId="BodyTextIndent2Char">
    <w:name w:val="Body Text Indent 2 Char"/>
    <w:basedOn w:val="DefaultParagraphFont"/>
    <w:link w:val="BodyTextIndent2"/>
    <w:rsid w:val="00B66697"/>
    <w:rPr>
      <w:rFonts w:ascii="New York" w:eastAsia="Times New Roman" w:hAnsi="New York" w:cs="New York"/>
      <w:lang w:val="nl-NL" w:eastAsia="fr-FR"/>
    </w:rPr>
  </w:style>
  <w:style w:type="paragraph" w:customStyle="1" w:styleId="TableContents">
    <w:name w:val="Table Contents"/>
    <w:basedOn w:val="Normal"/>
    <w:rsid w:val="00B66697"/>
    <w:pPr>
      <w:widowControl w:val="0"/>
      <w:suppressLineNumbers/>
      <w:suppressAutoHyphens/>
      <w:overflowPunct/>
      <w:autoSpaceDN/>
      <w:adjustRightInd/>
      <w:spacing w:after="0"/>
      <w:jc w:val="left"/>
      <w:textAlignment w:val="auto"/>
    </w:pPr>
    <w:rPr>
      <w:rFonts w:ascii="New York" w:hAnsi="New York" w:cs="New York"/>
      <w:lang w:val="fr-FR" w:eastAsia="ar-SA"/>
    </w:rPr>
  </w:style>
  <w:style w:type="character" w:customStyle="1" w:styleId="text">
    <w:name w:val="text"/>
    <w:basedOn w:val="DefaultParagraphFont"/>
    <w:rsid w:val="00B66697"/>
  </w:style>
  <w:style w:type="character" w:customStyle="1" w:styleId="citationnum">
    <w:name w:val="citationnum"/>
    <w:basedOn w:val="DefaultParagraphFont"/>
    <w:rsid w:val="00B66697"/>
  </w:style>
  <w:style w:type="character" w:customStyle="1" w:styleId="doi">
    <w:name w:val="doi"/>
    <w:basedOn w:val="DefaultParagraphFont"/>
    <w:rsid w:val="00B66697"/>
  </w:style>
  <w:style w:type="paragraph" w:customStyle="1" w:styleId="BATitle">
    <w:name w:val="BA_Title"/>
    <w:basedOn w:val="Normal"/>
    <w:next w:val="BBAuthorName"/>
    <w:rsid w:val="00995504"/>
    <w:pPr>
      <w:overflowPunct/>
      <w:autoSpaceDE/>
      <w:autoSpaceDN/>
      <w:adjustRightInd/>
      <w:spacing w:before="720" w:after="360" w:line="480" w:lineRule="auto"/>
      <w:jc w:val="center"/>
      <w:textAlignment w:val="auto"/>
    </w:pPr>
    <w:rPr>
      <w:sz w:val="44"/>
      <w:szCs w:val="20"/>
      <w:lang w:val="en-US"/>
    </w:rPr>
  </w:style>
  <w:style w:type="paragraph" w:customStyle="1" w:styleId="BBAuthorName">
    <w:name w:val="BB_Author_Name"/>
    <w:basedOn w:val="Normal"/>
    <w:next w:val="BCAuthorAddress"/>
    <w:rsid w:val="00995504"/>
    <w:pPr>
      <w:overflowPunct/>
      <w:autoSpaceDE/>
      <w:autoSpaceDN/>
      <w:adjustRightInd/>
      <w:spacing w:line="480" w:lineRule="auto"/>
      <w:jc w:val="center"/>
      <w:textAlignment w:val="auto"/>
    </w:pPr>
    <w:rPr>
      <w:rFonts w:ascii="Times" w:hAnsi="Times"/>
      <w:i/>
      <w:szCs w:val="20"/>
      <w:lang w:val="en-US"/>
    </w:rPr>
  </w:style>
  <w:style w:type="paragraph" w:customStyle="1" w:styleId="BCAuthorAddress">
    <w:name w:val="BC_Author_Address"/>
    <w:basedOn w:val="Normal"/>
    <w:next w:val="Normal"/>
    <w:rsid w:val="00995504"/>
    <w:pPr>
      <w:overflowPunct/>
      <w:autoSpaceDE/>
      <w:autoSpaceDN/>
      <w:adjustRightInd/>
      <w:spacing w:line="480" w:lineRule="auto"/>
      <w:jc w:val="center"/>
      <w:textAlignment w:val="auto"/>
    </w:pPr>
    <w:rPr>
      <w:rFonts w:ascii="Times" w:hAnsi="Times"/>
      <w:szCs w:val="20"/>
      <w:lang w:val="en-US"/>
    </w:rPr>
  </w:style>
  <w:style w:type="paragraph" w:customStyle="1" w:styleId="BDAbstract">
    <w:name w:val="BD_Abstract"/>
    <w:basedOn w:val="Normal"/>
    <w:next w:val="Normal"/>
    <w:rsid w:val="00995504"/>
    <w:pPr>
      <w:overflowPunct/>
      <w:autoSpaceDE/>
      <w:autoSpaceDN/>
      <w:adjustRightInd/>
      <w:spacing w:before="360" w:after="360" w:line="480" w:lineRule="auto"/>
      <w:textAlignment w:val="auto"/>
    </w:pPr>
    <w:rPr>
      <w:rFonts w:ascii="Times" w:hAnsi="Times"/>
      <w:szCs w:val="20"/>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995504"/>
    <w:pPr>
      <w:overflowPunct/>
      <w:autoSpaceDE/>
      <w:autoSpaceDN/>
      <w:adjustRightInd/>
      <w:spacing w:line="480" w:lineRule="auto"/>
      <w:jc w:val="center"/>
      <w:textAlignment w:val="auto"/>
    </w:pPr>
    <w:rPr>
      <w:kern w:val="20"/>
      <w:szCs w:val="20"/>
      <w:lang w:val="en-US"/>
    </w:rPr>
  </w:style>
  <w:style w:type="character" w:customStyle="1" w:styleId="StyleFACorrespondingAuthorFootnote7ptChar">
    <w:name w:val="Style FA_Corresponding_Author_Footnote + 7 pt Char"/>
    <w:link w:val="StyleFACorrespondingAuthorFootnote7pt"/>
    <w:rsid w:val="00995504"/>
    <w:rPr>
      <w:rFonts w:ascii="Times New Roman" w:eastAsia="Times New Roman" w:hAnsi="Times New Roman"/>
      <w:kern w:val="20"/>
      <w:szCs w:val="20"/>
      <w:lang w:val="en-US"/>
    </w:rPr>
  </w:style>
  <w:style w:type="paragraph" w:customStyle="1" w:styleId="nt">
    <w:name w:val="nt"/>
    <w:basedOn w:val="BodyText"/>
    <w:rsid w:val="004E650D"/>
    <w:pPr>
      <w:ind w:left="0"/>
    </w:pPr>
    <w:rPr>
      <w:szCs w:val="20"/>
    </w:rPr>
  </w:style>
  <w:style w:type="paragraph" w:customStyle="1" w:styleId="Standard">
    <w:name w:val="Standard"/>
    <w:qFormat/>
    <w:rsid w:val="00DA5A74"/>
    <w:pPr>
      <w:widowControl w:val="0"/>
      <w:suppressAutoHyphens/>
      <w:overflowPunct w:val="0"/>
      <w:autoSpaceDE w:val="0"/>
      <w:spacing w:after="240"/>
      <w:jc w:val="both"/>
      <w:textAlignment w:val="baseline"/>
    </w:pPr>
    <w:rPr>
      <w:rFonts w:ascii="Times New Roman" w:eastAsia="Times New Roman" w:hAnsi="Times New Roman"/>
      <w:szCs w:val="20"/>
      <w:lang w:eastAsia="ar-SA"/>
    </w:rPr>
  </w:style>
  <w:style w:type="paragraph" w:customStyle="1" w:styleId="Titre1">
    <w:name w:val="Titre 1"/>
    <w:basedOn w:val="Standard"/>
    <w:next w:val="Standard"/>
    <w:qFormat/>
    <w:rsid w:val="00DA5A74"/>
    <w:pPr>
      <w:keepNext/>
      <w:keepLines/>
      <w:numPr>
        <w:numId w:val="1"/>
      </w:numPr>
      <w:spacing w:before="480" w:after="0"/>
      <w:ind w:left="360" w:firstLine="0"/>
      <w:outlineLvl w:val="0"/>
    </w:pPr>
    <w:rPr>
      <w:rFonts w:ascii="Cambria" w:hAnsi="Cambria"/>
      <w:b/>
      <w:bCs/>
      <w:sz w:val="32"/>
      <w:szCs w:val="28"/>
    </w:rPr>
  </w:style>
  <w:style w:type="paragraph" w:customStyle="1" w:styleId="Titre2">
    <w:name w:val="Titre 2"/>
    <w:basedOn w:val="Titre1"/>
    <w:next w:val="Corpsdetexte"/>
    <w:qFormat/>
    <w:rsid w:val="00DA5A74"/>
    <w:pPr>
      <w:numPr>
        <w:ilvl w:val="1"/>
      </w:numPr>
      <w:overflowPunct/>
      <w:autoSpaceDE/>
      <w:spacing w:before="120" w:after="300"/>
      <w:ind w:left="585" w:firstLine="0"/>
      <w:jc w:val="left"/>
      <w:textAlignment w:val="auto"/>
      <w:outlineLvl w:val="1"/>
    </w:pPr>
    <w:rPr>
      <w:bCs w:val="0"/>
      <w:sz w:val="28"/>
    </w:rPr>
  </w:style>
  <w:style w:type="character" w:customStyle="1" w:styleId="LienInternet">
    <w:name w:val="Lien Internet"/>
    <w:basedOn w:val="DefaultParagraphFont"/>
    <w:rsid w:val="00DA5A74"/>
    <w:rPr>
      <w:color w:val="0000FF"/>
      <w:u w:val="single"/>
    </w:rPr>
  </w:style>
  <w:style w:type="paragraph" w:customStyle="1" w:styleId="Corpsdetexte">
    <w:name w:val="Corps de texte"/>
    <w:rsid w:val="00DA5A74"/>
    <w:pPr>
      <w:widowControl w:val="0"/>
      <w:suppressAutoHyphens/>
      <w:spacing w:after="240"/>
      <w:ind w:left="1134"/>
      <w:jc w:val="both"/>
    </w:pPr>
    <w:rPr>
      <w:rFonts w:eastAsia="Times New Roman"/>
      <w:sz w:val="22"/>
      <w:szCs w:val="20"/>
      <w:lang w:eastAsia="ar-SA"/>
    </w:rPr>
  </w:style>
  <w:style w:type="paragraph" w:customStyle="1" w:styleId="Contenudetableau">
    <w:name w:val="Contenu de tableau"/>
    <w:basedOn w:val="Standard"/>
    <w:rsid w:val="00DA5A74"/>
    <w:pPr>
      <w:suppressLineNumbers/>
    </w:pPr>
  </w:style>
  <w:style w:type="character" w:styleId="PlaceholderText">
    <w:name w:val="Placeholder Text"/>
    <w:basedOn w:val="DefaultParagraphFont"/>
    <w:uiPriority w:val="99"/>
    <w:rsid w:val="007640A5"/>
    <w:rPr>
      <w:color w:val="808080"/>
    </w:rPr>
  </w:style>
  <w:style w:type="character" w:styleId="LineNumber">
    <w:name w:val="line number"/>
    <w:basedOn w:val="DefaultParagraphFont"/>
    <w:uiPriority w:val="99"/>
    <w:unhideWhenUsed/>
    <w:rsid w:val="007640A5"/>
  </w:style>
  <w:style w:type="table" w:customStyle="1" w:styleId="TableGrid1">
    <w:name w:val="Table Grid1"/>
    <w:basedOn w:val="TableNormal"/>
    <w:next w:val="TableGrid"/>
    <w:uiPriority w:val="59"/>
    <w:rsid w:val="00013502"/>
    <w:rPr>
      <w:rFonts w:ascii="Times New Roman" w:eastAsia="Times New Roman" w:hAnsi="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0C031A"/>
    <w:rPr>
      <w:rFonts w:ascii="Cambria" w:eastAsia="Cambria" w:hAnsi="Cambria" w:cs="Cambria"/>
      <w:color w:val="000000"/>
    </w:rPr>
  </w:style>
  <w:style w:type="character" w:customStyle="1" w:styleId="required">
    <w:name w:val="required"/>
    <w:basedOn w:val="DefaultParagraphFont"/>
    <w:rsid w:val="004E2A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uiPriority="10" w:qFormat="1"/>
    <w:lsdException w:name="Strong" w:uiPriority="22"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Placeholder Text" w:uiPriority="99"/>
    <w:lsdException w:name="Revision" w:uiPriority="99"/>
    <w:lsdException w:name="List Paragraph" w:uiPriority="34" w:qFormat="1"/>
    <w:lsdException w:name="TOC Heading" w:uiPriority="39" w:qFormat="1"/>
  </w:latentStyles>
  <w:style w:type="paragraph" w:default="1" w:styleId="Normal">
    <w:name w:val="Normal"/>
    <w:qFormat/>
    <w:rsid w:val="000D72DF"/>
    <w:pPr>
      <w:overflowPunct w:val="0"/>
      <w:autoSpaceDE w:val="0"/>
      <w:autoSpaceDN w:val="0"/>
      <w:adjustRightInd w:val="0"/>
      <w:spacing w:after="240"/>
      <w:jc w:val="both"/>
      <w:textAlignment w:val="baseline"/>
    </w:pPr>
    <w:rPr>
      <w:rFonts w:ascii="Times New Roman" w:eastAsia="Times New Roman" w:hAnsi="Times New Roman"/>
    </w:rPr>
  </w:style>
  <w:style w:type="paragraph" w:styleId="Heading1">
    <w:name w:val="heading 1"/>
    <w:basedOn w:val="Normal"/>
    <w:next w:val="Normal"/>
    <w:link w:val="Heading1Char"/>
    <w:qFormat/>
    <w:rsid w:val="002C51B5"/>
    <w:pPr>
      <w:keepNext/>
      <w:keepLines/>
      <w:numPr>
        <w:numId w:val="5"/>
      </w:numPr>
      <w:spacing w:before="480" w:after="0"/>
      <w:ind w:left="360"/>
      <w:outlineLvl w:val="0"/>
    </w:pPr>
    <w:rPr>
      <w:rFonts w:ascii="Cambria" w:hAnsi="Cambria"/>
      <w:b/>
      <w:bCs/>
      <w:sz w:val="32"/>
      <w:szCs w:val="28"/>
    </w:rPr>
  </w:style>
  <w:style w:type="paragraph" w:styleId="Heading2">
    <w:name w:val="heading 2"/>
    <w:basedOn w:val="Heading1"/>
    <w:next w:val="BodyText"/>
    <w:link w:val="Heading2Char"/>
    <w:autoRedefine/>
    <w:uiPriority w:val="9"/>
    <w:qFormat/>
    <w:rsid w:val="00D53EEB"/>
    <w:pPr>
      <w:numPr>
        <w:numId w:val="0"/>
      </w:numPr>
      <w:overflowPunct/>
      <w:autoSpaceDE/>
      <w:autoSpaceDN/>
      <w:adjustRightInd/>
      <w:spacing w:before="120" w:after="300"/>
      <w:jc w:val="left"/>
      <w:textAlignment w:val="auto"/>
      <w:outlineLvl w:val="1"/>
    </w:pPr>
    <w:rPr>
      <w:rFonts w:ascii="Times New Roman" w:hAnsi="Times New Roman"/>
      <w:bCs w:val="0"/>
      <w:sz w:val="24"/>
      <w:szCs w:val="24"/>
      <w:lang w:val="en-US"/>
    </w:rPr>
  </w:style>
  <w:style w:type="paragraph" w:styleId="Heading3">
    <w:name w:val="heading 3"/>
    <w:basedOn w:val="Normal"/>
    <w:next w:val="Normal"/>
    <w:link w:val="Heading3Char"/>
    <w:autoRedefine/>
    <w:uiPriority w:val="9"/>
    <w:qFormat/>
    <w:rsid w:val="00D443D7"/>
    <w:pPr>
      <w:keepNext/>
      <w:keepLines/>
      <w:overflowPunct/>
      <w:autoSpaceDE/>
      <w:autoSpaceDN/>
      <w:adjustRightInd/>
      <w:spacing w:before="80" w:after="300"/>
      <w:jc w:val="left"/>
      <w:textAlignment w:val="auto"/>
      <w:outlineLvl w:val="2"/>
    </w:pPr>
    <w:rPr>
      <w:rFonts w:ascii="Cambria" w:eastAsia="Calibri" w:hAnsi="Cambria"/>
      <w:b/>
      <w:bCs/>
      <w:lang w:val="en-US"/>
    </w:rPr>
  </w:style>
  <w:style w:type="paragraph" w:styleId="Heading4">
    <w:name w:val="heading 4"/>
    <w:basedOn w:val="Heading3"/>
    <w:next w:val="BodyText"/>
    <w:link w:val="Heading4Char"/>
    <w:autoRedefine/>
    <w:uiPriority w:val="9"/>
    <w:qFormat/>
    <w:rsid w:val="00E5729D"/>
    <w:pPr>
      <w:tabs>
        <w:tab w:val="num" w:pos="1134"/>
      </w:tabs>
      <w:spacing w:before="40"/>
      <w:outlineLvl w:val="3"/>
    </w:pPr>
    <w:rPr>
      <w:rFonts w:ascii="Times New Roman" w:hAnsi="Times New Roman"/>
      <w:bCs w:val="0"/>
      <w:sz w:val="28"/>
      <w:szCs w:val="28"/>
    </w:rPr>
  </w:style>
  <w:style w:type="paragraph" w:styleId="Heading5">
    <w:name w:val="heading 5"/>
    <w:aliases w:val="Appendix Letteres Heading"/>
    <w:basedOn w:val="Heading4"/>
    <w:next w:val="BodyText"/>
    <w:link w:val="Heading5Char"/>
    <w:autoRedefine/>
    <w:qFormat/>
    <w:rsid w:val="00C047D2"/>
    <w:pPr>
      <w:outlineLvl w:val="4"/>
    </w:pPr>
    <w:rPr>
      <w:sz w:val="16"/>
      <w:szCs w:val="16"/>
    </w:rPr>
  </w:style>
  <w:style w:type="paragraph" w:styleId="Heading6">
    <w:name w:val="heading 6"/>
    <w:aliases w:val="Appendix 1"/>
    <w:basedOn w:val="Heading1"/>
    <w:next w:val="BodyText"/>
    <w:link w:val="Heading6Char"/>
    <w:qFormat/>
    <w:rsid w:val="00C047D2"/>
    <w:pPr>
      <w:pageBreakBefore/>
      <w:tabs>
        <w:tab w:val="num" w:pos="1152"/>
      </w:tabs>
      <w:overflowPunct/>
      <w:autoSpaceDE/>
      <w:autoSpaceDN/>
      <w:adjustRightInd/>
      <w:spacing w:before="160" w:after="320"/>
      <w:ind w:left="1152" w:hanging="1152"/>
      <w:jc w:val="left"/>
      <w:textAlignment w:val="auto"/>
      <w:outlineLvl w:val="5"/>
    </w:pPr>
    <w:rPr>
      <w:rFonts w:ascii="Arial Bold" w:hAnsi="Arial Bold"/>
      <w:bCs w:val="0"/>
      <w:caps/>
    </w:rPr>
  </w:style>
  <w:style w:type="paragraph" w:styleId="Heading7">
    <w:name w:val="heading 7"/>
    <w:aliases w:val="Appendix 2"/>
    <w:basedOn w:val="Heading2"/>
    <w:next w:val="BodyText"/>
    <w:link w:val="Heading7Char"/>
    <w:qFormat/>
    <w:rsid w:val="00C047D2"/>
    <w:pPr>
      <w:tabs>
        <w:tab w:val="num" w:pos="1296"/>
      </w:tabs>
      <w:ind w:left="1296" w:hanging="1296"/>
      <w:outlineLvl w:val="6"/>
    </w:pPr>
  </w:style>
  <w:style w:type="paragraph" w:styleId="Heading8">
    <w:name w:val="heading 8"/>
    <w:aliases w:val="Appendix 3"/>
    <w:basedOn w:val="Heading3"/>
    <w:next w:val="BodyText"/>
    <w:link w:val="Heading8Char"/>
    <w:qFormat/>
    <w:rsid w:val="00C047D2"/>
    <w:pPr>
      <w:tabs>
        <w:tab w:val="num" w:pos="1440"/>
      </w:tabs>
      <w:ind w:left="1440" w:hanging="1440"/>
      <w:outlineLvl w:val="7"/>
    </w:pPr>
    <w:rPr>
      <w:bCs w:val="0"/>
      <w:szCs w:val="28"/>
    </w:rPr>
  </w:style>
  <w:style w:type="paragraph" w:styleId="Heading9">
    <w:name w:val="heading 9"/>
    <w:aliases w:val="Appendix 4"/>
    <w:basedOn w:val="Heading4"/>
    <w:next w:val="BodyText"/>
    <w:link w:val="Heading9Char"/>
    <w:qFormat/>
    <w:rsid w:val="00C047D2"/>
    <w:pPr>
      <w:tabs>
        <w:tab w:val="clear" w:pos="1134"/>
        <w:tab w:val="num" w:pos="1584"/>
      </w:tabs>
      <w:ind w:left="1584" w:hanging="1584"/>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047D2"/>
    <w:rPr>
      <w:rFonts w:ascii="Tahoma" w:hAnsi="Tahoma" w:cs="Tahoma"/>
      <w:sz w:val="16"/>
      <w:szCs w:val="16"/>
    </w:rPr>
  </w:style>
  <w:style w:type="character" w:customStyle="1" w:styleId="BalloonTextChar">
    <w:name w:val="Balloon Text Char"/>
    <w:basedOn w:val="DefaultParagraphFont"/>
    <w:uiPriority w:val="99"/>
    <w:rsid w:val="00512C39"/>
    <w:rPr>
      <w:rFonts w:ascii="Lucida Grande" w:hAnsi="Lucida Grande"/>
      <w:sz w:val="18"/>
      <w:szCs w:val="18"/>
    </w:rPr>
  </w:style>
  <w:style w:type="character" w:customStyle="1" w:styleId="Heading1Char">
    <w:name w:val="Heading 1 Char"/>
    <w:basedOn w:val="DefaultParagraphFont"/>
    <w:link w:val="Heading1"/>
    <w:rsid w:val="002C51B5"/>
    <w:rPr>
      <w:rFonts w:ascii="Cambria" w:eastAsia="Times New Roman" w:hAnsi="Cambria"/>
      <w:b/>
      <w:bCs/>
      <w:sz w:val="32"/>
      <w:szCs w:val="28"/>
    </w:rPr>
  </w:style>
  <w:style w:type="paragraph" w:styleId="BodyText">
    <w:name w:val="Body Text"/>
    <w:link w:val="BodyTextChar"/>
    <w:rsid w:val="00C047D2"/>
    <w:pPr>
      <w:spacing w:after="240"/>
      <w:ind w:left="1134"/>
      <w:jc w:val="both"/>
    </w:pPr>
    <w:rPr>
      <w:rFonts w:eastAsia="Times New Roman"/>
      <w:sz w:val="22"/>
    </w:rPr>
  </w:style>
  <w:style w:type="character" w:customStyle="1" w:styleId="BodyTextChar">
    <w:name w:val="Body Text Char"/>
    <w:basedOn w:val="DefaultParagraphFont"/>
    <w:link w:val="BodyText"/>
    <w:rsid w:val="00C047D2"/>
    <w:rPr>
      <w:rFonts w:eastAsia="Times New Roman"/>
      <w:sz w:val="22"/>
      <w:lang w:val="en-GB" w:eastAsia="en-US" w:bidi="ar-SA"/>
    </w:rPr>
  </w:style>
  <w:style w:type="character" w:customStyle="1" w:styleId="Heading2Char">
    <w:name w:val="Heading 2 Char"/>
    <w:basedOn w:val="DefaultParagraphFont"/>
    <w:link w:val="Heading2"/>
    <w:uiPriority w:val="9"/>
    <w:rsid w:val="00D53EEB"/>
    <w:rPr>
      <w:rFonts w:ascii="Times New Roman" w:eastAsia="Times New Roman" w:hAnsi="Times New Roman"/>
      <w:b/>
      <w:lang w:val="en-US"/>
    </w:rPr>
  </w:style>
  <w:style w:type="character" w:customStyle="1" w:styleId="Heading3Char">
    <w:name w:val="Heading 3 Char"/>
    <w:basedOn w:val="DefaultParagraphFont"/>
    <w:link w:val="Heading3"/>
    <w:uiPriority w:val="9"/>
    <w:rsid w:val="00D443D7"/>
    <w:rPr>
      <w:rFonts w:ascii="Cambria" w:hAnsi="Cambria"/>
      <w:b/>
      <w:bCs/>
      <w:lang w:val="en-US"/>
    </w:rPr>
  </w:style>
  <w:style w:type="character" w:customStyle="1" w:styleId="Heading4Char">
    <w:name w:val="Heading 4 Char"/>
    <w:basedOn w:val="DefaultParagraphFont"/>
    <w:link w:val="Heading4"/>
    <w:uiPriority w:val="9"/>
    <w:rsid w:val="00E5729D"/>
    <w:rPr>
      <w:rFonts w:ascii="Times New Roman" w:eastAsia="Times New Roman" w:hAnsi="Times New Roman"/>
      <w:b/>
      <w:sz w:val="28"/>
      <w:szCs w:val="28"/>
    </w:rPr>
  </w:style>
  <w:style w:type="character" w:customStyle="1" w:styleId="Heading5Char">
    <w:name w:val="Heading 5 Char"/>
    <w:aliases w:val="Appendix Letteres Heading Char"/>
    <w:basedOn w:val="DefaultParagraphFont"/>
    <w:link w:val="Heading5"/>
    <w:rsid w:val="00C047D2"/>
    <w:rPr>
      <w:rFonts w:ascii="Arial" w:eastAsia="Times New Roman" w:hAnsi="Arial" w:cs="Times New Roman"/>
      <w:b/>
      <w:sz w:val="16"/>
      <w:szCs w:val="16"/>
    </w:rPr>
  </w:style>
  <w:style w:type="character" w:customStyle="1" w:styleId="Heading6Char">
    <w:name w:val="Heading 6 Char"/>
    <w:aliases w:val="Appendix 1 Char"/>
    <w:basedOn w:val="DefaultParagraphFont"/>
    <w:link w:val="Heading6"/>
    <w:rsid w:val="00C047D2"/>
    <w:rPr>
      <w:rFonts w:ascii="Arial Bold" w:eastAsia="Times New Roman" w:hAnsi="Arial Bold"/>
      <w:b/>
      <w:caps/>
      <w:sz w:val="32"/>
      <w:szCs w:val="28"/>
    </w:rPr>
  </w:style>
  <w:style w:type="character" w:customStyle="1" w:styleId="Heading7Char">
    <w:name w:val="Heading 7 Char"/>
    <w:aliases w:val="Appendix 2 Char"/>
    <w:basedOn w:val="DefaultParagraphFont"/>
    <w:link w:val="Heading7"/>
    <w:rsid w:val="00C047D2"/>
    <w:rPr>
      <w:rFonts w:ascii="Cambria" w:eastAsia="Times New Roman" w:hAnsi="Cambria"/>
      <w:b/>
      <w:sz w:val="28"/>
      <w:szCs w:val="28"/>
      <w:lang w:val="en-US"/>
    </w:rPr>
  </w:style>
  <w:style w:type="character" w:customStyle="1" w:styleId="Heading8Char">
    <w:name w:val="Heading 8 Char"/>
    <w:aliases w:val="Appendix 3 Char"/>
    <w:basedOn w:val="DefaultParagraphFont"/>
    <w:link w:val="Heading8"/>
    <w:rsid w:val="00C047D2"/>
    <w:rPr>
      <w:rFonts w:ascii="Arial" w:eastAsia="Times New Roman" w:hAnsi="Arial" w:cs="Times New Roman"/>
      <w:b/>
      <w:sz w:val="24"/>
      <w:szCs w:val="28"/>
    </w:rPr>
  </w:style>
  <w:style w:type="character" w:customStyle="1" w:styleId="Heading9Char">
    <w:name w:val="Heading 9 Char"/>
    <w:aliases w:val="Appendix 4 Char"/>
    <w:basedOn w:val="DefaultParagraphFont"/>
    <w:link w:val="Heading9"/>
    <w:rsid w:val="00C047D2"/>
    <w:rPr>
      <w:rFonts w:ascii="Arial" w:eastAsia="Times New Roman" w:hAnsi="Arial" w:cs="Times New Roman"/>
      <w:b/>
      <w:sz w:val="20"/>
      <w:szCs w:val="28"/>
    </w:rPr>
  </w:style>
  <w:style w:type="paragraph" w:customStyle="1" w:styleId="Heading">
    <w:name w:val="Heading"/>
    <w:basedOn w:val="BodyText"/>
    <w:next w:val="Normal"/>
    <w:autoRedefine/>
    <w:rsid w:val="00C047D2"/>
    <w:pPr>
      <w:keepNext/>
      <w:keepLines/>
      <w:spacing w:after="300"/>
      <w:ind w:hanging="1134"/>
      <w:jc w:val="left"/>
    </w:pPr>
    <w:rPr>
      <w:rFonts w:ascii="Arial" w:hAnsi="Arial"/>
      <w:b/>
      <w:sz w:val="32"/>
    </w:rPr>
  </w:style>
  <w:style w:type="paragraph" w:styleId="Caption">
    <w:name w:val="caption"/>
    <w:basedOn w:val="Normal"/>
    <w:next w:val="Normal"/>
    <w:qFormat/>
    <w:rsid w:val="00C047D2"/>
    <w:pPr>
      <w:tabs>
        <w:tab w:val="left" w:pos="2552"/>
      </w:tabs>
      <w:spacing w:before="120"/>
      <w:ind w:left="1138"/>
      <w:jc w:val="center"/>
    </w:pPr>
    <w:rPr>
      <w:rFonts w:ascii="Calibri" w:hAnsi="Calibri"/>
      <w:b/>
      <w:sz w:val="22"/>
    </w:rPr>
  </w:style>
  <w:style w:type="paragraph" w:customStyle="1" w:styleId="Classification">
    <w:name w:val="Classification"/>
    <w:basedOn w:val="BodyText"/>
    <w:next w:val="BodyText"/>
    <w:rsid w:val="00C047D2"/>
    <w:pPr>
      <w:spacing w:after="0"/>
      <w:ind w:left="0"/>
      <w:jc w:val="center"/>
    </w:pPr>
    <w:rPr>
      <w:rFonts w:ascii="Arial" w:hAnsi="Arial"/>
      <w:b/>
      <w:sz w:val="20"/>
    </w:rPr>
  </w:style>
  <w:style w:type="paragraph" w:customStyle="1" w:styleId="Copyright">
    <w:name w:val="Copyright"/>
    <w:basedOn w:val="BodyText"/>
    <w:next w:val="BodyText"/>
    <w:rsid w:val="00C047D2"/>
    <w:pPr>
      <w:spacing w:after="0"/>
      <w:ind w:left="0"/>
      <w:jc w:val="left"/>
    </w:pPr>
    <w:rPr>
      <w:rFonts w:ascii="Arial" w:hAnsi="Arial"/>
      <w:sz w:val="14"/>
    </w:rPr>
  </w:style>
  <w:style w:type="paragraph" w:customStyle="1" w:styleId="Documenttitle">
    <w:name w:val="Document title"/>
    <w:basedOn w:val="BodyText"/>
    <w:rsid w:val="00C047D2"/>
    <w:pPr>
      <w:keepNext/>
      <w:keepLines/>
      <w:spacing w:after="0" w:line="600" w:lineRule="atLeast"/>
      <w:ind w:left="0"/>
      <w:jc w:val="center"/>
    </w:pPr>
    <w:rPr>
      <w:b/>
      <w:sz w:val="36"/>
    </w:rPr>
  </w:style>
  <w:style w:type="paragraph" w:customStyle="1" w:styleId="Figure">
    <w:name w:val="Figure"/>
    <w:basedOn w:val="BodyText"/>
    <w:next w:val="Caption"/>
    <w:autoRedefine/>
    <w:rsid w:val="00C047D2"/>
    <w:pPr>
      <w:keepNext/>
      <w:keepLines/>
      <w:jc w:val="center"/>
    </w:pPr>
  </w:style>
  <w:style w:type="paragraph" w:styleId="Footer">
    <w:name w:val="footer"/>
    <w:basedOn w:val="Header"/>
    <w:link w:val="FooterChar"/>
    <w:uiPriority w:val="99"/>
    <w:rsid w:val="00C047D2"/>
    <w:rPr>
      <w:sz w:val="16"/>
    </w:rPr>
  </w:style>
  <w:style w:type="paragraph" w:styleId="Header">
    <w:name w:val="header"/>
    <w:aliases w:val="kopf,k,header,Header1"/>
    <w:basedOn w:val="BodyText"/>
    <w:link w:val="HeaderChar"/>
    <w:uiPriority w:val="99"/>
    <w:rsid w:val="00C047D2"/>
    <w:pPr>
      <w:spacing w:after="0"/>
      <w:ind w:left="0"/>
      <w:jc w:val="left"/>
    </w:pPr>
    <w:rPr>
      <w:rFonts w:ascii="Arial" w:hAnsi="Arial"/>
      <w:sz w:val="20"/>
    </w:rPr>
  </w:style>
  <w:style w:type="character" w:customStyle="1" w:styleId="HeaderChar">
    <w:name w:val="Header Char"/>
    <w:aliases w:val="kopf Char,k Char,header Char,Header1 Char"/>
    <w:basedOn w:val="DefaultParagraphFont"/>
    <w:link w:val="Header"/>
    <w:uiPriority w:val="99"/>
    <w:rsid w:val="00C047D2"/>
    <w:rPr>
      <w:rFonts w:ascii="Arial" w:eastAsia="Times New Roman" w:hAnsi="Arial" w:cs="Times New Roman"/>
      <w:sz w:val="20"/>
      <w:szCs w:val="20"/>
    </w:rPr>
  </w:style>
  <w:style w:type="character" w:customStyle="1" w:styleId="FooterChar">
    <w:name w:val="Footer Char"/>
    <w:basedOn w:val="DefaultParagraphFont"/>
    <w:link w:val="Footer"/>
    <w:uiPriority w:val="99"/>
    <w:rsid w:val="00C047D2"/>
    <w:rPr>
      <w:rFonts w:ascii="Arial" w:eastAsia="Times New Roman" w:hAnsi="Arial" w:cs="Times New Roman"/>
      <w:sz w:val="16"/>
      <w:szCs w:val="20"/>
    </w:rPr>
  </w:style>
  <w:style w:type="character" w:customStyle="1" w:styleId="FootnoteTextChar">
    <w:name w:val="Footnote Text Char"/>
    <w:basedOn w:val="DefaultParagraphFont"/>
    <w:link w:val="FootnoteText"/>
    <w:rsid w:val="00C047D2"/>
    <w:rPr>
      <w:rFonts w:ascii="Times New Roman" w:eastAsia="Times New Roman" w:hAnsi="Times New Roman" w:cs="Times New Roman"/>
      <w:sz w:val="20"/>
      <w:szCs w:val="20"/>
    </w:rPr>
  </w:style>
  <w:style w:type="paragraph" w:styleId="FootnoteText">
    <w:name w:val="footnote text"/>
    <w:basedOn w:val="Normal"/>
    <w:link w:val="FootnoteTextChar"/>
    <w:rsid w:val="00C047D2"/>
    <w:rPr>
      <w:sz w:val="20"/>
    </w:rPr>
  </w:style>
  <w:style w:type="paragraph" w:customStyle="1" w:styleId="FrontPageNormal">
    <w:name w:val="Front Page Normal"/>
    <w:basedOn w:val="Normal"/>
    <w:rsid w:val="00C047D2"/>
    <w:pPr>
      <w:keepLines/>
    </w:pPr>
  </w:style>
  <w:style w:type="paragraph" w:customStyle="1" w:styleId="FrontPageTable">
    <w:name w:val="Front Page Table"/>
    <w:basedOn w:val="BodyText"/>
    <w:rsid w:val="00C047D2"/>
    <w:pPr>
      <w:keepLines/>
      <w:ind w:left="0"/>
      <w:jc w:val="left"/>
    </w:pPr>
  </w:style>
  <w:style w:type="paragraph" w:customStyle="1" w:styleId="FrontPageTableClose">
    <w:name w:val="Front Page Table Close"/>
    <w:basedOn w:val="FrontPageTable"/>
    <w:rsid w:val="00C047D2"/>
    <w:pPr>
      <w:spacing w:after="0"/>
    </w:pPr>
    <w:rPr>
      <w:rFonts w:ascii="Arial" w:hAnsi="Arial"/>
      <w:sz w:val="16"/>
    </w:rPr>
  </w:style>
  <w:style w:type="paragraph" w:customStyle="1" w:styleId="Glossary">
    <w:name w:val="Glossary"/>
    <w:basedOn w:val="BodyText"/>
    <w:rsid w:val="00C047D2"/>
    <w:pPr>
      <w:ind w:left="2835" w:hanging="1701"/>
    </w:pPr>
  </w:style>
  <w:style w:type="paragraph" w:customStyle="1" w:styleId="Heading1NotNumbered">
    <w:name w:val="Heading 1 Not Numbered"/>
    <w:basedOn w:val="Heading"/>
    <w:rsid w:val="00C047D2"/>
    <w:pPr>
      <w:pageBreakBefore/>
      <w:spacing w:before="160" w:after="320"/>
      <w:ind w:firstLine="0"/>
    </w:pPr>
    <w:rPr>
      <w:rFonts w:ascii="Arial Bold" w:hAnsi="Arial Bold"/>
      <w:caps/>
    </w:rPr>
  </w:style>
  <w:style w:type="character" w:customStyle="1" w:styleId="Hidden">
    <w:name w:val="Hidden"/>
    <w:basedOn w:val="DefaultParagraphFont"/>
    <w:rsid w:val="00C047D2"/>
    <w:rPr>
      <w:vanish/>
      <w:color w:val="0000FF"/>
    </w:rPr>
  </w:style>
  <w:style w:type="paragraph" w:customStyle="1" w:styleId="Import">
    <w:name w:val="Import"/>
    <w:basedOn w:val="BodyText"/>
    <w:next w:val="Caption"/>
    <w:rsid w:val="00C047D2"/>
    <w:pPr>
      <w:ind w:left="0"/>
      <w:jc w:val="center"/>
    </w:pPr>
  </w:style>
  <w:style w:type="paragraph" w:styleId="List">
    <w:name w:val="List"/>
    <w:basedOn w:val="BodyText"/>
    <w:rsid w:val="00C047D2"/>
    <w:pPr>
      <w:ind w:left="1701" w:hanging="567"/>
    </w:pPr>
  </w:style>
  <w:style w:type="paragraph" w:styleId="List2">
    <w:name w:val="List 2"/>
    <w:basedOn w:val="BodyText"/>
    <w:rsid w:val="00C047D2"/>
    <w:pPr>
      <w:ind w:left="2268" w:hanging="567"/>
    </w:pPr>
  </w:style>
  <w:style w:type="character" w:customStyle="1" w:styleId="DocumentMapChar">
    <w:name w:val="Document Map Char"/>
    <w:basedOn w:val="DefaultParagraphFont"/>
    <w:link w:val="DocumentMap"/>
    <w:rsid w:val="00C047D2"/>
    <w:rPr>
      <w:rFonts w:ascii="Tahoma" w:eastAsia="Times New Roman" w:hAnsi="Tahoma" w:cs="Tahoma"/>
      <w:sz w:val="24"/>
      <w:szCs w:val="20"/>
      <w:shd w:val="clear" w:color="auto" w:fill="000080"/>
    </w:rPr>
  </w:style>
  <w:style w:type="paragraph" w:styleId="DocumentMap">
    <w:name w:val="Document Map"/>
    <w:basedOn w:val="Normal"/>
    <w:link w:val="DocumentMapChar"/>
    <w:rsid w:val="00C047D2"/>
    <w:pPr>
      <w:shd w:val="clear" w:color="auto" w:fill="000080"/>
    </w:pPr>
    <w:rPr>
      <w:rFonts w:ascii="Tahoma" w:hAnsi="Tahoma" w:cs="Tahoma"/>
    </w:rPr>
  </w:style>
  <w:style w:type="paragraph" w:styleId="ListBullet2">
    <w:name w:val="List Bullet 2"/>
    <w:basedOn w:val="BodyText"/>
    <w:autoRedefine/>
    <w:rsid w:val="00C047D2"/>
    <w:pPr>
      <w:numPr>
        <w:numId w:val="3"/>
      </w:numPr>
      <w:spacing w:after="120"/>
    </w:pPr>
  </w:style>
  <w:style w:type="paragraph" w:customStyle="1" w:styleId="ListBullet2Close">
    <w:name w:val="List Bullet 2 Close"/>
    <w:basedOn w:val="ListBullet2"/>
    <w:rsid w:val="00C047D2"/>
    <w:pPr>
      <w:spacing w:after="0"/>
    </w:pPr>
  </w:style>
  <w:style w:type="paragraph" w:customStyle="1" w:styleId="ListBulletClose">
    <w:name w:val="List Bullet Close"/>
    <w:basedOn w:val="BodyText"/>
    <w:rsid w:val="00C047D2"/>
    <w:pPr>
      <w:tabs>
        <w:tab w:val="num" w:pos="360"/>
      </w:tabs>
      <w:spacing w:after="0"/>
      <w:ind w:left="360" w:hanging="360"/>
    </w:pPr>
  </w:style>
  <w:style w:type="paragraph" w:customStyle="1" w:styleId="ListClose">
    <w:name w:val="List Close"/>
    <w:basedOn w:val="List"/>
    <w:rsid w:val="00C047D2"/>
    <w:pPr>
      <w:spacing w:after="0"/>
      <w:ind w:left="567"/>
    </w:pPr>
  </w:style>
  <w:style w:type="paragraph" w:styleId="ListContinue">
    <w:name w:val="List Continue"/>
    <w:basedOn w:val="Normal"/>
    <w:rsid w:val="00C047D2"/>
    <w:pPr>
      <w:ind w:left="1701"/>
    </w:pPr>
  </w:style>
  <w:style w:type="paragraph" w:styleId="ListContinue2">
    <w:name w:val="List Continue 2"/>
    <w:basedOn w:val="Normal"/>
    <w:rsid w:val="00C047D2"/>
    <w:pPr>
      <w:ind w:left="2268"/>
    </w:pPr>
  </w:style>
  <w:style w:type="paragraph" w:customStyle="1" w:styleId="ListContinue2Close">
    <w:name w:val="List Continue 2 Close"/>
    <w:basedOn w:val="ListContinue2"/>
    <w:rsid w:val="00C047D2"/>
    <w:pPr>
      <w:spacing w:after="0"/>
    </w:pPr>
  </w:style>
  <w:style w:type="paragraph" w:customStyle="1" w:styleId="ListContinueClose">
    <w:name w:val="List Continue Close"/>
    <w:basedOn w:val="ListContinue"/>
    <w:rsid w:val="00C047D2"/>
    <w:pPr>
      <w:spacing w:after="0"/>
    </w:pPr>
  </w:style>
  <w:style w:type="paragraph" w:customStyle="1" w:styleId="ListDeepIndent">
    <w:name w:val="List Deep Indent"/>
    <w:basedOn w:val="Normal"/>
    <w:rsid w:val="00C047D2"/>
    <w:pPr>
      <w:ind w:left="2268" w:hanging="1134"/>
    </w:pPr>
  </w:style>
  <w:style w:type="paragraph" w:customStyle="1" w:styleId="ListDeepIndentContinue">
    <w:name w:val="List Deep Indent Continue"/>
    <w:basedOn w:val="Normal"/>
    <w:rsid w:val="00C047D2"/>
    <w:pPr>
      <w:ind w:left="2268"/>
    </w:pPr>
  </w:style>
  <w:style w:type="paragraph" w:styleId="ListNumber">
    <w:name w:val="List Number"/>
    <w:basedOn w:val="Normal"/>
    <w:rsid w:val="00C047D2"/>
    <w:pPr>
      <w:ind w:left="1701" w:hanging="567"/>
    </w:pPr>
  </w:style>
  <w:style w:type="paragraph" w:styleId="ListNumber2">
    <w:name w:val="List Number 2"/>
    <w:basedOn w:val="BodyText"/>
    <w:rsid w:val="00C047D2"/>
    <w:pPr>
      <w:ind w:left="2268" w:hanging="567"/>
    </w:pPr>
  </w:style>
  <w:style w:type="paragraph" w:customStyle="1" w:styleId="ListNumber2Close">
    <w:name w:val="List Number 2 Close"/>
    <w:basedOn w:val="ListNumber2"/>
    <w:rsid w:val="00C047D2"/>
    <w:pPr>
      <w:spacing w:after="0"/>
    </w:pPr>
  </w:style>
  <w:style w:type="paragraph" w:customStyle="1" w:styleId="ListNumberClose">
    <w:name w:val="List Number Close"/>
    <w:basedOn w:val="ListNumber"/>
    <w:rsid w:val="00C047D2"/>
    <w:pPr>
      <w:spacing w:after="0"/>
    </w:pPr>
  </w:style>
  <w:style w:type="character" w:customStyle="1" w:styleId="LogicaLogo">
    <w:name w:val="Logica Logo"/>
    <w:basedOn w:val="DefaultParagraphFont"/>
    <w:rsid w:val="00C047D2"/>
    <w:rPr>
      <w:rFonts w:ascii="Logica" w:hAnsi="Logica"/>
      <w:sz w:val="36"/>
    </w:rPr>
  </w:style>
  <w:style w:type="paragraph" w:customStyle="1" w:styleId="Normal10pt">
    <w:name w:val="Normal 10pt"/>
    <w:basedOn w:val="Normal"/>
    <w:rsid w:val="00C047D2"/>
    <w:rPr>
      <w:sz w:val="20"/>
    </w:rPr>
  </w:style>
  <w:style w:type="paragraph" w:customStyle="1" w:styleId="NormalClose">
    <w:name w:val="Normal Close"/>
    <w:basedOn w:val="Normal"/>
    <w:rsid w:val="00C047D2"/>
    <w:pPr>
      <w:spacing w:after="0"/>
    </w:pPr>
  </w:style>
  <w:style w:type="paragraph" w:customStyle="1" w:styleId="Table">
    <w:name w:val="Table"/>
    <w:aliases w:val="9 pt,Bold,t,T,T + 10 pt + 10 pt,Table Cell,White,Text Gras"/>
    <w:basedOn w:val="Normal"/>
    <w:link w:val="TableChar"/>
    <w:rsid w:val="00C047D2"/>
    <w:pPr>
      <w:keepLines/>
      <w:spacing w:before="40" w:after="40"/>
      <w:ind w:left="57" w:right="57"/>
      <w:jc w:val="left"/>
    </w:pPr>
    <w:rPr>
      <w:rFonts w:ascii="Calibri" w:hAnsi="Calibri"/>
      <w:sz w:val="18"/>
    </w:rPr>
  </w:style>
  <w:style w:type="character" w:customStyle="1" w:styleId="TableChar">
    <w:name w:val="Table Char"/>
    <w:aliases w:val="9 pt Char,Bold Char,t Char,T + 10 pt + 10 pt Char Char"/>
    <w:basedOn w:val="DefaultParagraphFont"/>
    <w:link w:val="Table"/>
    <w:rsid w:val="00C047D2"/>
    <w:rPr>
      <w:rFonts w:ascii="Calibri" w:eastAsia="Times New Roman" w:hAnsi="Calibri" w:cs="Times New Roman"/>
      <w:sz w:val="18"/>
      <w:szCs w:val="20"/>
    </w:rPr>
  </w:style>
  <w:style w:type="paragraph" w:customStyle="1" w:styleId="TableHeading">
    <w:name w:val="Table Heading"/>
    <w:basedOn w:val="Table"/>
    <w:link w:val="TableHeadingChar"/>
    <w:rsid w:val="00C047D2"/>
    <w:pPr>
      <w:jc w:val="center"/>
    </w:pPr>
    <w:rPr>
      <w:rFonts w:ascii="Times New Roman" w:hAnsi="Times New Roman"/>
      <w:b/>
      <w:sz w:val="20"/>
    </w:rPr>
  </w:style>
  <w:style w:type="character" w:customStyle="1" w:styleId="TableHeadingChar">
    <w:name w:val="Table Heading Char"/>
    <w:basedOn w:val="TableChar"/>
    <w:link w:val="TableHeading"/>
    <w:rsid w:val="00C047D2"/>
    <w:rPr>
      <w:rFonts w:ascii="Times New Roman" w:eastAsia="Times New Roman" w:hAnsi="Times New Roman" w:cs="Times New Roman"/>
      <w:b/>
      <w:sz w:val="20"/>
      <w:szCs w:val="20"/>
    </w:rPr>
  </w:style>
  <w:style w:type="paragraph" w:customStyle="1" w:styleId="ThickBar">
    <w:name w:val="Thick Bar"/>
    <w:basedOn w:val="Normal"/>
    <w:rsid w:val="00C047D2"/>
    <w:pPr>
      <w:shd w:val="solid" w:color="auto" w:fill="auto"/>
      <w:spacing w:after="480"/>
    </w:pPr>
    <w:rPr>
      <w:sz w:val="8"/>
    </w:rPr>
  </w:style>
  <w:style w:type="paragraph" w:customStyle="1" w:styleId="TOC">
    <w:name w:val="TOC"/>
    <w:basedOn w:val="Normal"/>
    <w:rsid w:val="00C047D2"/>
    <w:pPr>
      <w:tabs>
        <w:tab w:val="right" w:leader="dot" w:pos="8505"/>
      </w:tabs>
      <w:spacing w:after="0"/>
      <w:ind w:left="113" w:hanging="1134"/>
    </w:pPr>
  </w:style>
  <w:style w:type="paragraph" w:styleId="TOC1">
    <w:name w:val="toc 1"/>
    <w:basedOn w:val="TOC"/>
    <w:uiPriority w:val="39"/>
    <w:rsid w:val="00C047D2"/>
    <w:pPr>
      <w:tabs>
        <w:tab w:val="clear" w:pos="8505"/>
        <w:tab w:val="right" w:leader="dot" w:pos="8504"/>
      </w:tabs>
      <w:spacing w:before="240"/>
      <w:ind w:left="1134" w:right="567"/>
    </w:pPr>
    <w:rPr>
      <w:rFonts w:ascii="Arial" w:hAnsi="Arial"/>
      <w:caps/>
    </w:rPr>
  </w:style>
  <w:style w:type="paragraph" w:styleId="TOC2">
    <w:name w:val="toc 2"/>
    <w:basedOn w:val="TOC"/>
    <w:next w:val="Normal"/>
    <w:uiPriority w:val="39"/>
    <w:rsid w:val="00C047D2"/>
    <w:pPr>
      <w:tabs>
        <w:tab w:val="clear" w:pos="8505"/>
        <w:tab w:val="left" w:pos="1134"/>
        <w:tab w:val="right" w:leader="dot" w:pos="8504"/>
      </w:tabs>
      <w:spacing w:before="40"/>
      <w:ind w:left="1134" w:right="567"/>
    </w:pPr>
    <w:rPr>
      <w:rFonts w:ascii="Arial" w:hAnsi="Arial"/>
      <w:sz w:val="20"/>
    </w:rPr>
  </w:style>
  <w:style w:type="paragraph" w:styleId="TOC3">
    <w:name w:val="toc 3"/>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4">
    <w:name w:val="toc 4"/>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Heading">
    <w:name w:val="TOC Heading"/>
    <w:basedOn w:val="Normal"/>
    <w:uiPriority w:val="39"/>
    <w:qFormat/>
    <w:rsid w:val="00C047D2"/>
    <w:pPr>
      <w:keepNext/>
      <w:keepLines/>
      <w:pageBreakBefore/>
      <w:spacing w:after="300"/>
      <w:jc w:val="center"/>
    </w:pPr>
    <w:rPr>
      <w:rFonts w:ascii="Arial" w:hAnsi="Arial"/>
      <w:b/>
      <w:sz w:val="28"/>
      <w:szCs w:val="28"/>
    </w:rPr>
  </w:style>
  <w:style w:type="character" w:styleId="PageNumber">
    <w:name w:val="page number"/>
    <w:basedOn w:val="DefaultParagraphFont"/>
    <w:rsid w:val="00C047D2"/>
  </w:style>
  <w:style w:type="paragraph" w:customStyle="1" w:styleId="Comments">
    <w:name w:val="Comments"/>
    <w:basedOn w:val="BodyText"/>
    <w:rsid w:val="00C047D2"/>
    <w:rPr>
      <w:vanish/>
      <w:color w:val="FF00FF"/>
      <w:sz w:val="20"/>
    </w:rPr>
  </w:style>
  <w:style w:type="paragraph" w:customStyle="1" w:styleId="Requirements">
    <w:name w:val="Requirements"/>
    <w:basedOn w:val="Normal"/>
    <w:rsid w:val="00C047D2"/>
    <w:pPr>
      <w:ind w:left="567" w:hanging="567"/>
    </w:pPr>
    <w:rPr>
      <w:b/>
      <w:sz w:val="20"/>
    </w:rPr>
  </w:style>
  <w:style w:type="paragraph" w:styleId="NormalIndent">
    <w:name w:val="Normal Indent"/>
    <w:basedOn w:val="Normal"/>
    <w:rsid w:val="00C047D2"/>
    <w:pPr>
      <w:ind w:left="1701"/>
    </w:pPr>
  </w:style>
  <w:style w:type="paragraph" w:customStyle="1" w:styleId="ListBulletContinue">
    <w:name w:val="List Bullet Continue"/>
    <w:basedOn w:val="BodyText"/>
    <w:rsid w:val="00C047D2"/>
    <w:pPr>
      <w:spacing w:after="120"/>
      <w:ind w:left="1701" w:hanging="567"/>
    </w:pPr>
  </w:style>
  <w:style w:type="paragraph" w:customStyle="1" w:styleId="Code">
    <w:name w:val="Code"/>
    <w:basedOn w:val="BodyText"/>
    <w:rsid w:val="00C047D2"/>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BodyText"/>
    <w:rsid w:val="00C047D2"/>
    <w:pPr>
      <w:ind w:left="2835" w:hanging="1701"/>
    </w:pPr>
  </w:style>
  <w:style w:type="paragraph" w:customStyle="1" w:styleId="Action">
    <w:name w:val="Action"/>
    <w:basedOn w:val="BodyText"/>
    <w:next w:val="BodyText"/>
    <w:rsid w:val="00C047D2"/>
    <w:pPr>
      <w:jc w:val="right"/>
    </w:pPr>
    <w:rPr>
      <w:b/>
    </w:rPr>
  </w:style>
  <w:style w:type="paragraph" w:customStyle="1" w:styleId="ProjectTitle">
    <w:name w:val="Project Title"/>
    <w:basedOn w:val="Normal"/>
    <w:rsid w:val="00C047D2"/>
    <w:pPr>
      <w:spacing w:after="120"/>
      <w:jc w:val="left"/>
    </w:pPr>
    <w:rPr>
      <w:b/>
      <w:sz w:val="32"/>
    </w:rPr>
  </w:style>
  <w:style w:type="paragraph" w:styleId="TOC7">
    <w:name w:val="toc 7"/>
    <w:basedOn w:val="Normal"/>
    <w:next w:val="Normal"/>
    <w:uiPriority w:val="39"/>
    <w:rsid w:val="00C047D2"/>
    <w:pPr>
      <w:tabs>
        <w:tab w:val="right" w:pos="8504"/>
      </w:tabs>
      <w:spacing w:after="0"/>
      <w:ind w:left="1440"/>
      <w:jc w:val="left"/>
    </w:pPr>
    <w:rPr>
      <w:sz w:val="20"/>
    </w:rPr>
  </w:style>
  <w:style w:type="paragraph" w:customStyle="1" w:styleId="TableHeading10pt">
    <w:name w:val="Table Heading 10pt"/>
    <w:basedOn w:val="TableHeading"/>
    <w:rsid w:val="00C047D2"/>
  </w:style>
  <w:style w:type="paragraph" w:customStyle="1" w:styleId="Table10pt">
    <w:name w:val="Table 10pt"/>
    <w:basedOn w:val="Table"/>
    <w:rsid w:val="00C047D2"/>
    <w:rPr>
      <w:sz w:val="20"/>
    </w:rPr>
  </w:style>
  <w:style w:type="paragraph" w:customStyle="1" w:styleId="TableBullet">
    <w:name w:val="Table Bullet"/>
    <w:basedOn w:val="Table"/>
    <w:rsid w:val="00C047D2"/>
    <w:pPr>
      <w:ind w:left="341" w:hanging="284"/>
    </w:pPr>
  </w:style>
  <w:style w:type="paragraph" w:customStyle="1" w:styleId="TableBullet10pt">
    <w:name w:val="Table Bullet 10pt"/>
    <w:basedOn w:val="TableBullet"/>
    <w:rsid w:val="00C047D2"/>
    <w:rPr>
      <w:sz w:val="20"/>
    </w:rPr>
  </w:style>
  <w:style w:type="paragraph" w:customStyle="1" w:styleId="TableNumber">
    <w:name w:val="Table Number"/>
    <w:basedOn w:val="Table"/>
    <w:rsid w:val="00C047D2"/>
    <w:pPr>
      <w:ind w:left="341" w:hanging="284"/>
    </w:pPr>
  </w:style>
  <w:style w:type="paragraph" w:customStyle="1" w:styleId="TableNumber10pt">
    <w:name w:val="Table Number 10pt"/>
    <w:basedOn w:val="TableNumber"/>
    <w:rsid w:val="00C047D2"/>
    <w:rPr>
      <w:sz w:val="20"/>
    </w:rPr>
  </w:style>
  <w:style w:type="paragraph" w:customStyle="1" w:styleId="Reference">
    <w:name w:val="Reference"/>
    <w:basedOn w:val="Normal"/>
    <w:link w:val="ReferenceChar"/>
    <w:qFormat/>
    <w:rsid w:val="00C047D2"/>
    <w:pPr>
      <w:ind w:left="2268" w:hanging="1134"/>
      <w:jc w:val="left"/>
    </w:pPr>
  </w:style>
  <w:style w:type="paragraph" w:styleId="ListBullet">
    <w:name w:val="List Bullet"/>
    <w:basedOn w:val="BodyText"/>
    <w:autoRedefine/>
    <w:rsid w:val="00C047D2"/>
    <w:pPr>
      <w:numPr>
        <w:numId w:val="2"/>
      </w:numPr>
      <w:spacing w:after="120"/>
    </w:pPr>
  </w:style>
  <w:style w:type="paragraph" w:customStyle="1" w:styleId="MPBullet">
    <w:name w:val="MP Bullet"/>
    <w:basedOn w:val="Normal"/>
    <w:rsid w:val="00C047D2"/>
    <w:pPr>
      <w:numPr>
        <w:numId w:val="1"/>
      </w:numPr>
    </w:pPr>
    <w:rPr>
      <w:rFonts w:ascii="Calibri" w:hAnsi="Calibri"/>
      <w:sz w:val="22"/>
    </w:rPr>
  </w:style>
  <w:style w:type="paragraph" w:customStyle="1" w:styleId="BlankPage">
    <w:name w:val="Blank Page"/>
    <w:basedOn w:val="BodyText"/>
    <w:next w:val="BodyText"/>
    <w:rsid w:val="00C047D2"/>
    <w:pPr>
      <w:pageBreakBefore/>
      <w:spacing w:before="5760" w:after="60"/>
      <w:ind w:left="1140"/>
      <w:jc w:val="center"/>
    </w:pPr>
    <w:rPr>
      <w:bCs/>
    </w:rPr>
  </w:style>
  <w:style w:type="character" w:styleId="Hyperlink">
    <w:name w:val="Hyperlink"/>
    <w:basedOn w:val="DefaultParagraphFont"/>
    <w:rsid w:val="00C047D2"/>
    <w:rPr>
      <w:color w:val="0000FF"/>
      <w:u w:val="single"/>
    </w:rPr>
  </w:style>
  <w:style w:type="paragraph" w:customStyle="1" w:styleId="Numlist">
    <w:name w:val="Numlist"/>
    <w:basedOn w:val="Normal"/>
    <w:rsid w:val="00C047D2"/>
    <w:pPr>
      <w:tabs>
        <w:tab w:val="num" w:pos="1587"/>
      </w:tabs>
      <w:ind w:left="1587" w:hanging="567"/>
    </w:pPr>
  </w:style>
  <w:style w:type="paragraph" w:customStyle="1" w:styleId="EndBulletText1">
    <w:name w:val="End Bullet &amp; Text  1"/>
    <w:basedOn w:val="BodyText"/>
    <w:next w:val="Heading1"/>
    <w:rsid w:val="00C047D2"/>
    <w:pPr>
      <w:tabs>
        <w:tab w:val="num" w:pos="1588"/>
      </w:tabs>
      <w:ind w:left="1588" w:hanging="567"/>
    </w:pPr>
    <w:rPr>
      <w:rFonts w:ascii="Arial" w:hAnsi="Arial"/>
    </w:rPr>
  </w:style>
  <w:style w:type="character" w:styleId="FollowedHyperlink">
    <w:name w:val="FollowedHyperlink"/>
    <w:basedOn w:val="DefaultParagraphFont"/>
    <w:rsid w:val="00C047D2"/>
    <w:rPr>
      <w:color w:val="800080"/>
      <w:u w:val="single"/>
    </w:rPr>
  </w:style>
  <w:style w:type="paragraph" w:styleId="Subtitle">
    <w:name w:val="Subtitle"/>
    <w:basedOn w:val="Normal"/>
    <w:link w:val="SubtitleChar"/>
    <w:qFormat/>
    <w:rsid w:val="00C047D2"/>
    <w:pPr>
      <w:spacing w:after="60"/>
      <w:jc w:val="center"/>
      <w:outlineLvl w:val="1"/>
    </w:pPr>
    <w:rPr>
      <w:rFonts w:ascii="Arial" w:hAnsi="Arial"/>
    </w:rPr>
  </w:style>
  <w:style w:type="character" w:customStyle="1" w:styleId="SubtitleChar">
    <w:name w:val="Subtitle Char"/>
    <w:basedOn w:val="DefaultParagraphFont"/>
    <w:link w:val="Subtitle"/>
    <w:rsid w:val="00C047D2"/>
    <w:rPr>
      <w:rFonts w:ascii="Arial" w:eastAsia="Times New Roman" w:hAnsi="Arial" w:cs="Times New Roman"/>
      <w:sz w:val="24"/>
      <w:szCs w:val="24"/>
    </w:rPr>
  </w:style>
  <w:style w:type="character" w:customStyle="1" w:styleId="StyleRef">
    <w:name w:val="StyleRef"/>
    <w:basedOn w:val="DefaultParagraphFont"/>
    <w:rsid w:val="00C047D2"/>
    <w:rPr>
      <w:vanish w:val="0"/>
      <w:color w:val="auto"/>
    </w:rPr>
  </w:style>
  <w:style w:type="paragraph" w:customStyle="1" w:styleId="AnnexHeading0">
    <w:name w:val="Annex Heading 0"/>
    <w:basedOn w:val="BodyText"/>
    <w:next w:val="BodyText"/>
    <w:rsid w:val="00C047D2"/>
    <w:pPr>
      <w:keepNext/>
      <w:keepLines/>
      <w:pageBreakBefore/>
      <w:tabs>
        <w:tab w:val="num" w:pos="1134"/>
      </w:tabs>
      <w:spacing w:before="160" w:after="320"/>
      <w:ind w:hanging="1134"/>
      <w:jc w:val="left"/>
      <w:outlineLvl w:val="0"/>
    </w:pPr>
    <w:rPr>
      <w:rFonts w:ascii="Arial Bold" w:hAnsi="Arial Bold"/>
      <w:b/>
      <w:bCs/>
      <w:caps/>
      <w:sz w:val="32"/>
      <w:lang w:eastAsia="zh-CN"/>
    </w:rPr>
  </w:style>
  <w:style w:type="paragraph" w:customStyle="1" w:styleId="AnnexHeading1">
    <w:name w:val="Annex Heading 1"/>
    <w:basedOn w:val="Heading1"/>
    <w:next w:val="BodyText"/>
    <w:rsid w:val="00C047D2"/>
    <w:pPr>
      <w:numPr>
        <w:ilvl w:val="1"/>
        <w:numId w:val="4"/>
      </w:numPr>
      <w:suppressAutoHyphens/>
      <w:overflowPunct/>
      <w:autoSpaceDE/>
      <w:autoSpaceDN/>
      <w:adjustRightInd/>
      <w:spacing w:before="120" w:after="300"/>
      <w:jc w:val="left"/>
      <w:textAlignment w:val="auto"/>
      <w:outlineLvl w:val="1"/>
    </w:pPr>
    <w:rPr>
      <w:rFonts w:ascii="Arial Bold" w:hAnsi="Arial Bold" w:cs="Arial"/>
      <w:sz w:val="28"/>
      <w:szCs w:val="24"/>
      <w:lang w:eastAsia="zh-CN"/>
    </w:rPr>
  </w:style>
  <w:style w:type="paragraph" w:customStyle="1" w:styleId="AnnexHeading2">
    <w:name w:val="Annex Heading 2"/>
    <w:basedOn w:val="Heading2"/>
    <w:next w:val="BodyText"/>
    <w:rsid w:val="00C047D2"/>
    <w:pPr>
      <w:numPr>
        <w:ilvl w:val="2"/>
        <w:numId w:val="4"/>
      </w:numPr>
      <w:suppressAutoHyphens/>
      <w:spacing w:before="80"/>
      <w:outlineLvl w:val="2"/>
    </w:pPr>
    <w:rPr>
      <w:bCs/>
      <w:caps/>
      <w:spacing w:val="8"/>
      <w:lang w:eastAsia="zh-CN"/>
    </w:rPr>
  </w:style>
  <w:style w:type="paragraph" w:customStyle="1" w:styleId="AnnexHeading3">
    <w:name w:val="Annex Heading 3"/>
    <w:basedOn w:val="Heading3"/>
    <w:next w:val="BodyText"/>
    <w:rsid w:val="00C047D2"/>
    <w:pPr>
      <w:numPr>
        <w:ilvl w:val="3"/>
        <w:numId w:val="4"/>
      </w:numPr>
      <w:suppressAutoHyphens/>
      <w:spacing w:before="40"/>
      <w:outlineLvl w:val="3"/>
    </w:pPr>
    <w:rPr>
      <w:rFonts w:ascii="Arial Bold" w:hAnsi="Arial Bold"/>
      <w:caps/>
      <w:spacing w:val="8"/>
      <w:sz w:val="20"/>
      <w:szCs w:val="28"/>
      <w:lang w:eastAsia="zh-CN"/>
    </w:rPr>
  </w:style>
  <w:style w:type="paragraph" w:customStyle="1" w:styleId="AnnexHeading4">
    <w:name w:val="Annex Heading 4"/>
    <w:basedOn w:val="Heading4"/>
    <w:next w:val="Normal"/>
    <w:rsid w:val="00C047D2"/>
    <w:pPr>
      <w:keepLines w:val="0"/>
      <w:tabs>
        <w:tab w:val="clear" w:pos="1134"/>
      </w:tabs>
      <w:suppressAutoHyphens/>
      <w:spacing w:before="100" w:after="100"/>
      <w:outlineLvl w:val="4"/>
    </w:pPr>
    <w:rPr>
      <w:b w:val="0"/>
      <w:bCs/>
      <w:spacing w:val="8"/>
      <w:lang w:eastAsia="zh-CN"/>
    </w:rPr>
  </w:style>
  <w:style w:type="paragraph" w:customStyle="1" w:styleId="AnnexHeading5">
    <w:name w:val="Annex Heading 5"/>
    <w:basedOn w:val="Heading5"/>
    <w:next w:val="Normal"/>
    <w:rsid w:val="00C047D2"/>
    <w:pPr>
      <w:keepLines w:val="0"/>
      <w:tabs>
        <w:tab w:val="clear" w:pos="1134"/>
      </w:tabs>
      <w:suppressAutoHyphens/>
      <w:spacing w:before="100" w:after="100"/>
      <w:outlineLvl w:val="5"/>
    </w:pPr>
    <w:rPr>
      <w:b w:val="0"/>
      <w:bCs/>
      <w:spacing w:val="8"/>
      <w:sz w:val="20"/>
      <w:lang w:eastAsia="zh-CN"/>
    </w:rPr>
  </w:style>
  <w:style w:type="paragraph" w:customStyle="1" w:styleId="OffType">
    <w:name w:val="OffType"/>
    <w:basedOn w:val="Normal"/>
    <w:rsid w:val="00C047D2"/>
    <w:pPr>
      <w:overflowPunct/>
      <w:autoSpaceDE/>
      <w:autoSpaceDN/>
      <w:adjustRightInd/>
      <w:spacing w:after="0"/>
      <w:jc w:val="right"/>
      <w:textAlignment w:val="auto"/>
    </w:pPr>
    <w:rPr>
      <w:rFonts w:ascii="Arial" w:hAnsi="Arial" w:cs="Arial"/>
      <w:color w:val="AEB5B8"/>
      <w:sz w:val="60"/>
      <w:szCs w:val="60"/>
    </w:rPr>
  </w:style>
  <w:style w:type="paragraph" w:customStyle="1" w:styleId="OffTitle">
    <w:name w:val="OffTitle"/>
    <w:basedOn w:val="Normal"/>
    <w:rsid w:val="00C047D2"/>
    <w:pPr>
      <w:framePr w:w="4338" w:h="2002" w:hRule="exact" w:hSpace="181" w:vSpace="181" w:wrap="around" w:vAnchor="page" w:hAnchor="page" w:x="3108" w:y="3460" w:anchorLock="1"/>
      <w:shd w:val="solid" w:color="FFFFFF" w:fill="auto"/>
      <w:overflowPunct/>
      <w:autoSpaceDE/>
      <w:autoSpaceDN/>
      <w:adjustRightInd/>
      <w:spacing w:after="0"/>
      <w:jc w:val="right"/>
      <w:textAlignment w:val="auto"/>
    </w:pPr>
    <w:rPr>
      <w:rFonts w:ascii="Arial" w:hAnsi="Arial"/>
      <w:b/>
      <w:sz w:val="36"/>
    </w:rPr>
  </w:style>
  <w:style w:type="character" w:customStyle="1" w:styleId="OffDataChar">
    <w:name w:val="OffData Char"/>
    <w:basedOn w:val="DefaultParagraphFont"/>
    <w:rsid w:val="00C047D2"/>
    <w:rPr>
      <w:rFonts w:ascii="Arial" w:hAnsi="Arial" w:cs="Arial"/>
      <w:b/>
      <w:bCs/>
      <w:color w:val="000000"/>
      <w:lang w:val="nl-NL" w:eastAsia="en-US" w:bidi="ar-SA"/>
    </w:rPr>
  </w:style>
  <w:style w:type="paragraph" w:customStyle="1" w:styleId="OffData3">
    <w:name w:val="OffData3"/>
    <w:basedOn w:val="Normal"/>
    <w:rsid w:val="00C047D2"/>
    <w:pPr>
      <w:framePr w:w="5613" w:h="3640" w:hRule="exact" w:hSpace="284" w:vSpace="284" w:wrap="around" w:vAnchor="page" w:hAnchor="page" w:x="5428" w:y="11499" w:anchorLock="1"/>
      <w:tabs>
        <w:tab w:val="right" w:pos="2016"/>
        <w:tab w:val="left" w:pos="2784"/>
      </w:tabs>
      <w:overflowPunct/>
      <w:autoSpaceDE/>
      <w:autoSpaceDN/>
      <w:adjustRightInd/>
      <w:spacing w:after="0" w:line="240" w:lineRule="exact"/>
      <w:ind w:left="2784" w:hanging="2784"/>
      <w:jc w:val="left"/>
      <w:textAlignment w:val="auto"/>
    </w:pPr>
    <w:rPr>
      <w:rFonts w:ascii="Arial" w:hAnsi="Arial" w:cs="Arial"/>
      <w:b/>
      <w:bCs/>
      <w:color w:val="8D979B"/>
      <w:sz w:val="16"/>
    </w:rPr>
  </w:style>
  <w:style w:type="paragraph" w:customStyle="1" w:styleId="OffData">
    <w:name w:val="OffData"/>
    <w:basedOn w:val="Normal"/>
    <w:rsid w:val="00C047D2"/>
    <w:pPr>
      <w:framePr w:w="5126" w:h="3249" w:hRule="exact" w:hSpace="284" w:vSpace="284" w:wrap="around" w:vAnchor="page" w:hAnchor="page" w:x="6181" w:y="12209" w:anchorLock="1"/>
      <w:tabs>
        <w:tab w:val="right" w:pos="2019"/>
        <w:tab w:val="left" w:pos="2784"/>
      </w:tabs>
      <w:overflowPunct/>
      <w:autoSpaceDE/>
      <w:autoSpaceDN/>
      <w:adjustRightInd/>
      <w:spacing w:after="0" w:line="240" w:lineRule="exact"/>
      <w:ind w:left="2784" w:hanging="2784"/>
      <w:jc w:val="left"/>
      <w:textAlignment w:val="auto"/>
    </w:pPr>
    <w:rPr>
      <w:rFonts w:ascii="Arial" w:hAnsi="Arial" w:cs="Arial"/>
      <w:b/>
      <w:bCs/>
      <w:color w:val="000000"/>
      <w:sz w:val="22"/>
      <w:lang w:val="nl-NL"/>
    </w:rPr>
  </w:style>
  <w:style w:type="paragraph" w:customStyle="1" w:styleId="OffBackInfo">
    <w:name w:val="OffBackInfo"/>
    <w:basedOn w:val="Normal"/>
    <w:rsid w:val="00C047D2"/>
    <w:pPr>
      <w:framePr w:w="3673" w:h="3054" w:hRule="exact" w:hSpace="180" w:wrap="around" w:vAnchor="page" w:hAnchor="page" w:x="843" w:y="12039" w:anchorLock="1"/>
      <w:tabs>
        <w:tab w:val="left" w:pos="187"/>
      </w:tabs>
      <w:overflowPunct/>
      <w:autoSpaceDE/>
      <w:autoSpaceDN/>
      <w:adjustRightInd/>
      <w:spacing w:after="0" w:line="240" w:lineRule="exact"/>
      <w:jc w:val="left"/>
      <w:textAlignment w:val="auto"/>
    </w:pPr>
    <w:rPr>
      <w:rFonts w:ascii="Arial" w:hAnsi="Arial"/>
      <w:b/>
      <w:color w:val="000000"/>
      <w:sz w:val="16"/>
      <w:szCs w:val="17"/>
    </w:rPr>
  </w:style>
  <w:style w:type="paragraph" w:customStyle="1" w:styleId="OffCountries">
    <w:name w:val="OffCountries"/>
    <w:basedOn w:val="Normal"/>
    <w:rsid w:val="00C047D2"/>
    <w:pPr>
      <w:overflowPunct/>
      <w:autoSpaceDE/>
      <w:autoSpaceDN/>
      <w:adjustRightInd/>
      <w:spacing w:after="0" w:line="320" w:lineRule="exact"/>
      <w:jc w:val="left"/>
      <w:textAlignment w:val="auto"/>
    </w:pPr>
    <w:rPr>
      <w:rFonts w:ascii="Arial" w:hAnsi="Arial" w:cs="Arial"/>
      <w:caps/>
      <w:color w:val="808080"/>
      <w:sz w:val="14"/>
      <w:szCs w:val="14"/>
    </w:rPr>
  </w:style>
  <w:style w:type="paragraph" w:customStyle="1" w:styleId="YellowBoxStyle">
    <w:name w:val="Yellow Box Style"/>
    <w:basedOn w:val="Normal"/>
    <w:rsid w:val="00C047D2"/>
    <w:pPr>
      <w:keepLines/>
      <w:pBdr>
        <w:top w:val="single" w:sz="4" w:space="6" w:color="auto"/>
        <w:left w:val="single" w:sz="4" w:space="6" w:color="auto"/>
        <w:bottom w:val="single" w:sz="4" w:space="6" w:color="auto"/>
        <w:right w:val="single" w:sz="4" w:space="6" w:color="auto"/>
      </w:pBdr>
      <w:shd w:val="clear" w:color="auto" w:fill="FFFF99"/>
      <w:overflowPunct/>
      <w:autoSpaceDE/>
      <w:autoSpaceDN/>
      <w:adjustRightInd/>
      <w:spacing w:after="120"/>
      <w:textAlignment w:val="auto"/>
    </w:pPr>
    <w:rPr>
      <w:b/>
      <w:bCs/>
      <w:sz w:val="20"/>
    </w:rPr>
  </w:style>
  <w:style w:type="paragraph" w:customStyle="1" w:styleId="FrontPageTitle">
    <w:name w:val="Front Page Title"/>
    <w:basedOn w:val="BodyText"/>
    <w:rsid w:val="00C047D2"/>
    <w:pPr>
      <w:ind w:left="113"/>
      <w:jc w:val="left"/>
    </w:pPr>
    <w:rPr>
      <w:rFonts w:ascii="Arial" w:hAnsi="Arial"/>
      <w:b/>
      <w:sz w:val="32"/>
      <w:szCs w:val="32"/>
    </w:rPr>
  </w:style>
  <w:style w:type="paragraph" w:customStyle="1" w:styleId="StyleProjectTitleArial24ptGray-25">
    <w:name w:val="Style Project Title + Arial 24 pt Gray-25%"/>
    <w:basedOn w:val="ProjectTitle"/>
    <w:rsid w:val="00C047D2"/>
    <w:rPr>
      <w:rFonts w:ascii="Arial" w:hAnsi="Arial"/>
      <w:bCs/>
      <w:color w:val="C0C0C0"/>
      <w:sz w:val="48"/>
    </w:rPr>
  </w:style>
  <w:style w:type="paragraph" w:customStyle="1" w:styleId="StyleStyleProjectTitleArial24ptGray-25Left-169cm">
    <w:name w:val="Style Style Project Title + Arial 24 pt Gray-25% + Left:  -1.69 cm"/>
    <w:basedOn w:val="StyleProjectTitleArial24ptGray-25"/>
    <w:autoRedefine/>
    <w:rsid w:val="00C047D2"/>
    <w:pPr>
      <w:ind w:left="-960"/>
    </w:pPr>
  </w:style>
  <w:style w:type="paragraph" w:customStyle="1" w:styleId="NormalMixed">
    <w:name w:val="Normal Mixed"/>
    <w:basedOn w:val="Normal"/>
    <w:rsid w:val="00C047D2"/>
  </w:style>
  <w:style w:type="character" w:customStyle="1" w:styleId="StyleNormalmixedNotItalic">
    <w:name w:val="Style Normal mixed + Not Italic"/>
    <w:basedOn w:val="DefaultParagraphFont"/>
    <w:rsid w:val="00C047D2"/>
    <w:rPr>
      <w:i/>
      <w:iCs/>
    </w:rPr>
  </w:style>
  <w:style w:type="paragraph" w:customStyle="1" w:styleId="FrontPageDetail">
    <w:name w:val="Front Page Detail"/>
    <w:basedOn w:val="BodyText"/>
    <w:rsid w:val="00C047D2"/>
    <w:pPr>
      <w:spacing w:after="120"/>
      <w:ind w:left="0"/>
    </w:pPr>
    <w:rPr>
      <w:rFonts w:ascii="Arial" w:hAnsi="Arial" w:cs="Arial"/>
      <w:b/>
      <w:color w:val="808080"/>
      <w:sz w:val="16"/>
      <w:szCs w:val="16"/>
    </w:rPr>
  </w:style>
  <w:style w:type="paragraph" w:customStyle="1" w:styleId="FrontPageCaption">
    <w:name w:val="Front Page Caption"/>
    <w:basedOn w:val="BodyText"/>
    <w:rsid w:val="00C047D2"/>
    <w:pPr>
      <w:spacing w:after="60"/>
      <w:ind w:left="0"/>
      <w:jc w:val="left"/>
    </w:pPr>
    <w:rPr>
      <w:rFonts w:ascii="Arial" w:hAnsi="Arial" w:cs="Arial"/>
      <w:sz w:val="10"/>
      <w:szCs w:val="16"/>
    </w:rPr>
  </w:style>
  <w:style w:type="paragraph" w:customStyle="1" w:styleId="OffBacktext">
    <w:name w:val="OffBack text"/>
    <w:basedOn w:val="BodyText"/>
    <w:link w:val="OffBacktextChar"/>
    <w:rsid w:val="00C047D2"/>
    <w:pPr>
      <w:ind w:left="0"/>
    </w:pPr>
    <w:rPr>
      <w:rFonts w:ascii="Arial" w:hAnsi="Arial" w:cs="Arial"/>
      <w:sz w:val="16"/>
      <w:szCs w:val="16"/>
    </w:rPr>
  </w:style>
  <w:style w:type="character" w:customStyle="1" w:styleId="OffBacktextChar">
    <w:name w:val="OffBack text Char"/>
    <w:basedOn w:val="BodyTextChar"/>
    <w:link w:val="OffBacktext"/>
    <w:rsid w:val="00C047D2"/>
    <w:rPr>
      <w:rFonts w:ascii="Arial" w:eastAsia="Times New Roman" w:hAnsi="Arial" w:cs="Arial"/>
      <w:sz w:val="16"/>
      <w:szCs w:val="16"/>
      <w:lang w:val="en-GB" w:eastAsia="en-US" w:bidi="ar-SA"/>
    </w:rPr>
  </w:style>
  <w:style w:type="paragraph" w:customStyle="1" w:styleId="HeaderRight">
    <w:name w:val="Header Right"/>
    <w:basedOn w:val="Header"/>
    <w:rsid w:val="00C047D2"/>
    <w:pPr>
      <w:jc w:val="right"/>
    </w:pPr>
  </w:style>
  <w:style w:type="paragraph" w:customStyle="1" w:styleId="FooterRight">
    <w:name w:val="Footer Right"/>
    <w:basedOn w:val="Footer"/>
    <w:rsid w:val="00C047D2"/>
    <w:pPr>
      <w:jc w:val="right"/>
    </w:pPr>
  </w:style>
  <w:style w:type="paragraph" w:customStyle="1" w:styleId="FrontPageCaptionBox">
    <w:name w:val="Front Page Caption Box"/>
    <w:basedOn w:val="BodyText"/>
    <w:rsid w:val="00C047D2"/>
    <w:pPr>
      <w:ind w:left="0"/>
      <w:jc w:val="right"/>
    </w:pPr>
  </w:style>
  <w:style w:type="paragraph" w:customStyle="1" w:styleId="FooterPictureRight">
    <w:name w:val="Footer Picture Right"/>
    <w:basedOn w:val="Classification"/>
    <w:rsid w:val="00C047D2"/>
    <w:pPr>
      <w:jc w:val="right"/>
    </w:pPr>
  </w:style>
  <w:style w:type="paragraph" w:customStyle="1" w:styleId="FooterPictureLeft">
    <w:name w:val="Footer Picture Left"/>
    <w:basedOn w:val="Classification"/>
    <w:rsid w:val="00C047D2"/>
    <w:pPr>
      <w:jc w:val="left"/>
    </w:pPr>
  </w:style>
  <w:style w:type="paragraph" w:customStyle="1" w:styleId="Picture1Page">
    <w:name w:val="Picture 1.Page"/>
    <w:next w:val="BodyText0"/>
    <w:semiHidden/>
    <w:rsid w:val="00C047D2"/>
    <w:pPr>
      <w:framePr w:wrap="around" w:vAnchor="page" w:hAnchor="page" w:x="1" w:y="4934"/>
      <w:jc w:val="center"/>
    </w:pPr>
    <w:rPr>
      <w:rFonts w:ascii="Arial" w:eastAsia="Times New Roman" w:hAnsi="Arial" w:cs="Arial"/>
      <w:bCs/>
      <w:spacing w:val="8"/>
      <w:sz w:val="22"/>
      <w:szCs w:val="18"/>
    </w:rPr>
  </w:style>
  <w:style w:type="paragraph" w:customStyle="1" w:styleId="BodyText0">
    <w:name w:val="BodyText"/>
    <w:link w:val="BodyTextChar0"/>
    <w:rsid w:val="00C047D2"/>
    <w:pPr>
      <w:spacing w:before="120" w:line="320" w:lineRule="exact"/>
      <w:jc w:val="both"/>
    </w:pPr>
    <w:rPr>
      <w:rFonts w:ascii="Arial" w:hAnsi="Arial" w:cs="Arial"/>
      <w:bCs/>
      <w:sz w:val="18"/>
      <w:szCs w:val="18"/>
    </w:rPr>
  </w:style>
  <w:style w:type="character" w:customStyle="1" w:styleId="BodyTextChar0">
    <w:name w:val="BodyText Char"/>
    <w:basedOn w:val="DefaultParagraphFont"/>
    <w:link w:val="BodyText0"/>
    <w:rsid w:val="00C047D2"/>
    <w:rPr>
      <w:rFonts w:ascii="Arial" w:hAnsi="Arial" w:cs="Arial"/>
      <w:bCs/>
      <w:sz w:val="18"/>
      <w:szCs w:val="18"/>
      <w:lang w:val="en-GB" w:eastAsia="en-US" w:bidi="ar-SA"/>
    </w:rPr>
  </w:style>
  <w:style w:type="paragraph" w:customStyle="1" w:styleId="Title">
    <w:name w:val="Title..."/>
    <w:next w:val="BodyText0"/>
    <w:rsid w:val="00C047D2"/>
    <w:pPr>
      <w:spacing w:before="1320" w:after="120" w:line="400" w:lineRule="exact"/>
      <w:ind w:left="-567"/>
    </w:pPr>
    <w:rPr>
      <w:rFonts w:ascii="Arial" w:eastAsia="Times New Roman" w:hAnsi="Arial" w:cs="Arial"/>
      <w:b/>
      <w:bCs/>
      <w:kern w:val="28"/>
      <w:sz w:val="36"/>
      <w:szCs w:val="36"/>
    </w:rPr>
  </w:style>
  <w:style w:type="paragraph" w:customStyle="1" w:styleId="CustomerLogo">
    <w:name w:val="Customer Logo"/>
    <w:basedOn w:val="Normal"/>
    <w:semiHidden/>
    <w:rsid w:val="00C047D2"/>
    <w:pPr>
      <w:framePr w:wrap="around" w:vAnchor="page" w:hAnchor="page" w:x="8200" w:y="3085"/>
      <w:overflowPunct/>
      <w:autoSpaceDE/>
      <w:autoSpaceDN/>
      <w:adjustRightInd/>
      <w:spacing w:after="0"/>
      <w:jc w:val="center"/>
      <w:textAlignment w:val="auto"/>
    </w:pPr>
    <w:rPr>
      <w:rFonts w:ascii="Arial" w:eastAsia="PMingLiU" w:hAnsi="Arial" w:cs="Arial"/>
      <w:color w:val="8D979B"/>
      <w:sz w:val="18"/>
      <w:szCs w:val="18"/>
      <w:lang w:val="nl-NL" w:eastAsia="zh-TW"/>
    </w:rPr>
  </w:style>
  <w:style w:type="paragraph" w:customStyle="1" w:styleId="StyleTOC1Arial11ptNotBoldNotAllcaps">
    <w:name w:val="Style TOC 1 + Arial 11 pt Not Bold Not All caps"/>
    <w:basedOn w:val="TOC1"/>
    <w:rsid w:val="00C047D2"/>
    <w:pPr>
      <w:ind w:left="851" w:hanging="851"/>
    </w:pPr>
    <w:rPr>
      <w:b/>
      <w:caps w:val="0"/>
      <w:sz w:val="22"/>
    </w:rPr>
  </w:style>
  <w:style w:type="paragraph" w:customStyle="1" w:styleId="StyleBodyTextCalibri12ptLeftLeft2cm">
    <w:name w:val="Style BodyText + Calibri 12 pt Left Left:  2 cm"/>
    <w:basedOn w:val="BodyText0"/>
    <w:rsid w:val="00C047D2"/>
    <w:pPr>
      <w:ind w:left="1134"/>
      <w:jc w:val="left"/>
    </w:pPr>
    <w:rPr>
      <w:rFonts w:ascii="Calibri" w:hAnsi="Calibri" w:cs="Times New Roman"/>
      <w:bCs w:val="0"/>
      <w:sz w:val="24"/>
      <w:szCs w:val="20"/>
    </w:rPr>
  </w:style>
  <w:style w:type="paragraph" w:customStyle="1" w:styleId="StyleTitleCalibriLeft-159cmRight467cm">
    <w:name w:val="Style Title... + Calibri Left:  -1.59 cm Right:  4.67 cm"/>
    <w:basedOn w:val="Title"/>
    <w:rsid w:val="00C047D2"/>
    <w:pPr>
      <w:ind w:left="-1469" w:right="2648"/>
    </w:pPr>
    <w:rPr>
      <w:rFonts w:ascii="Calibri" w:hAnsi="Calibri" w:cs="Times New Roman"/>
      <w:szCs w:val="20"/>
    </w:rPr>
  </w:style>
  <w:style w:type="paragraph" w:customStyle="1" w:styleId="StyleTitleCalibriLeft-159cmRight467cm1">
    <w:name w:val="Style Title... + Calibri Left:  -1.59 cm Right:  4.67 cm1"/>
    <w:basedOn w:val="Title"/>
    <w:rsid w:val="00C047D2"/>
    <w:pPr>
      <w:ind w:left="-113" w:right="2648"/>
    </w:pPr>
    <w:rPr>
      <w:rFonts w:ascii="Calibri" w:hAnsi="Calibri" w:cs="Times New Roman"/>
      <w:szCs w:val="20"/>
    </w:rPr>
  </w:style>
  <w:style w:type="paragraph" w:customStyle="1" w:styleId="StyleBodyTextCalibri16ptBoldLeft-159cm">
    <w:name w:val="Style BodyText + Calibri 16 pt Bold Left:  -1.59 cm"/>
    <w:basedOn w:val="BodyText0"/>
    <w:rsid w:val="00C047D2"/>
    <w:pPr>
      <w:ind w:left="-113"/>
    </w:pPr>
    <w:rPr>
      <w:rFonts w:ascii="Calibri" w:hAnsi="Calibri" w:cs="Times New Roman"/>
      <w:b/>
      <w:sz w:val="32"/>
      <w:szCs w:val="20"/>
    </w:rPr>
  </w:style>
  <w:style w:type="paragraph" w:customStyle="1" w:styleId="StyleTableHeadingLeft">
    <w:name w:val="Style Table Heading + Left"/>
    <w:basedOn w:val="TableHeading"/>
    <w:rsid w:val="00C047D2"/>
    <w:pPr>
      <w:jc w:val="left"/>
    </w:pPr>
    <w:rPr>
      <w:rFonts w:ascii="Calibri" w:hAnsi="Calibri"/>
      <w:bCs/>
      <w:sz w:val="18"/>
    </w:rPr>
  </w:style>
  <w:style w:type="character" w:customStyle="1" w:styleId="CommentTextChar">
    <w:name w:val="Comment Text Char"/>
    <w:basedOn w:val="DefaultParagraphFont"/>
    <w:link w:val="CommentText"/>
    <w:uiPriority w:val="99"/>
    <w:rsid w:val="00C047D2"/>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C047D2"/>
    <w:rPr>
      <w:sz w:val="20"/>
    </w:rPr>
  </w:style>
  <w:style w:type="character" w:customStyle="1" w:styleId="CommentSubjectChar">
    <w:name w:val="Comment Subject Char"/>
    <w:basedOn w:val="CommentTextChar"/>
    <w:link w:val="CommentSubject"/>
    <w:uiPriority w:val="99"/>
    <w:rsid w:val="00C047D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C047D2"/>
    <w:rPr>
      <w:b/>
      <w:bCs/>
    </w:rPr>
  </w:style>
  <w:style w:type="character" w:customStyle="1" w:styleId="BalloonTextChar1">
    <w:name w:val="Balloon Text Char1"/>
    <w:basedOn w:val="DefaultParagraphFont"/>
    <w:link w:val="BalloonText"/>
    <w:uiPriority w:val="99"/>
    <w:rsid w:val="00C047D2"/>
    <w:rPr>
      <w:rFonts w:ascii="Tahoma" w:eastAsia="Times New Roman" w:hAnsi="Tahoma" w:cs="Tahoma"/>
      <w:sz w:val="16"/>
      <w:szCs w:val="16"/>
    </w:rPr>
  </w:style>
  <w:style w:type="character" w:customStyle="1" w:styleId="CharChar">
    <w:name w:val="Char Char"/>
    <w:basedOn w:val="DefaultParagraphFont"/>
    <w:rsid w:val="00C047D2"/>
    <w:rPr>
      <w:rFonts w:ascii="Calibri" w:hAnsi="Calibri"/>
      <w:sz w:val="22"/>
      <w:lang w:val="en-GB" w:eastAsia="en-US" w:bidi="ar-SA"/>
    </w:rPr>
  </w:style>
  <w:style w:type="paragraph" w:customStyle="1" w:styleId="StyleBodyTextArialBoldLeft0cmBefore6ptAfter">
    <w:name w:val="Style Body Text + Arial Bold Left:  0 cm Before:  6 pt After:  ..."/>
    <w:basedOn w:val="BodyText"/>
    <w:rsid w:val="00C047D2"/>
    <w:pPr>
      <w:spacing w:before="120" w:after="120"/>
      <w:ind w:left="0"/>
    </w:pPr>
    <w:rPr>
      <w:b/>
      <w:bCs/>
    </w:rPr>
  </w:style>
  <w:style w:type="paragraph" w:customStyle="1" w:styleId="StyleTableHeadingJustified">
    <w:name w:val="Style Table Heading + Justified"/>
    <w:basedOn w:val="TableHeading"/>
    <w:rsid w:val="00C047D2"/>
    <w:pPr>
      <w:jc w:val="both"/>
    </w:pPr>
    <w:rPr>
      <w:rFonts w:ascii="Calibri" w:hAnsi="Calibri"/>
      <w:bCs/>
      <w:sz w:val="18"/>
    </w:rPr>
  </w:style>
  <w:style w:type="paragraph" w:customStyle="1" w:styleId="StyleTableHeadingLeft1">
    <w:name w:val="Style Table Heading + Left1"/>
    <w:basedOn w:val="TableHeading"/>
    <w:rsid w:val="00C047D2"/>
    <w:pPr>
      <w:jc w:val="left"/>
    </w:pPr>
    <w:rPr>
      <w:rFonts w:ascii="Calibri" w:hAnsi="Calibri"/>
      <w:bCs/>
      <w:sz w:val="18"/>
    </w:rPr>
  </w:style>
  <w:style w:type="paragraph" w:customStyle="1" w:styleId="StyleTableHeadingLeft2">
    <w:name w:val="Style Table Heading + Left2"/>
    <w:basedOn w:val="TableHeading"/>
    <w:autoRedefine/>
    <w:rsid w:val="00C047D2"/>
    <w:pPr>
      <w:jc w:val="left"/>
    </w:pPr>
    <w:rPr>
      <w:rFonts w:ascii="Calibri" w:hAnsi="Calibri"/>
      <w:bCs/>
      <w:sz w:val="18"/>
    </w:rPr>
  </w:style>
  <w:style w:type="character" w:customStyle="1" w:styleId="apple-tab-span">
    <w:name w:val="apple-tab-span"/>
    <w:basedOn w:val="DefaultParagraphFont"/>
    <w:rsid w:val="00C047D2"/>
  </w:style>
  <w:style w:type="character" w:styleId="HTMLTypewriter">
    <w:name w:val="HTML Typewriter"/>
    <w:basedOn w:val="DefaultParagraphFont"/>
    <w:uiPriority w:val="99"/>
    <w:unhideWhenUsed/>
    <w:rsid w:val="00C047D2"/>
    <w:rPr>
      <w:rFonts w:ascii="Courier New" w:eastAsia="Calibri" w:hAnsi="Courier New" w:cs="Courier New" w:hint="default"/>
      <w:sz w:val="20"/>
      <w:szCs w:val="20"/>
    </w:rPr>
  </w:style>
  <w:style w:type="paragraph" w:styleId="PlainText">
    <w:name w:val="Plain Text"/>
    <w:basedOn w:val="Normal"/>
    <w:link w:val="PlainTextChar"/>
    <w:uiPriority w:val="99"/>
    <w:unhideWhenUsed/>
    <w:rsid w:val="00C047D2"/>
    <w:pPr>
      <w:overflowPunct/>
      <w:autoSpaceDE/>
      <w:autoSpaceDN/>
      <w:adjustRightInd/>
      <w:spacing w:after="0"/>
      <w:jc w:val="left"/>
      <w:textAlignment w:val="auto"/>
    </w:pPr>
    <w:rPr>
      <w:rFonts w:ascii="Consolas" w:eastAsia="Calibri" w:hAnsi="Consolas"/>
      <w:sz w:val="22"/>
      <w:szCs w:val="21"/>
    </w:rPr>
  </w:style>
  <w:style w:type="character" w:customStyle="1" w:styleId="PlainTextChar">
    <w:name w:val="Plain Text Char"/>
    <w:basedOn w:val="DefaultParagraphFont"/>
    <w:link w:val="PlainText"/>
    <w:uiPriority w:val="99"/>
    <w:rsid w:val="00C047D2"/>
    <w:rPr>
      <w:rFonts w:ascii="Consolas" w:eastAsia="Calibri" w:hAnsi="Consolas" w:cs="Times New Roman"/>
      <w:szCs w:val="21"/>
    </w:rPr>
  </w:style>
  <w:style w:type="paragraph" w:styleId="NormalWeb">
    <w:name w:val="Normal (Web)"/>
    <w:basedOn w:val="Normal"/>
    <w:uiPriority w:val="99"/>
    <w:unhideWhenUsed/>
    <w:rsid w:val="00C047D2"/>
    <w:pPr>
      <w:overflowPunct/>
      <w:autoSpaceDE/>
      <w:autoSpaceDN/>
      <w:adjustRightInd/>
      <w:spacing w:before="100" w:beforeAutospacing="1" w:after="100" w:afterAutospacing="1"/>
      <w:jc w:val="left"/>
      <w:textAlignment w:val="auto"/>
    </w:pPr>
    <w:rPr>
      <w:rFonts w:eastAsia="Calibri"/>
      <w:lang w:eastAsia="en-GB"/>
    </w:rPr>
  </w:style>
  <w:style w:type="paragraph" w:styleId="ListParagraph">
    <w:name w:val="List Paragraph"/>
    <w:basedOn w:val="Normal"/>
    <w:uiPriority w:val="34"/>
    <w:qFormat/>
    <w:rsid w:val="00C047D2"/>
    <w:pPr>
      <w:ind w:left="720"/>
      <w:contextualSpacing/>
    </w:pPr>
  </w:style>
  <w:style w:type="character" w:customStyle="1" w:styleId="field-content">
    <w:name w:val="field-content"/>
    <w:basedOn w:val="DefaultParagraphFont"/>
    <w:rsid w:val="007B00E3"/>
  </w:style>
  <w:style w:type="paragraph" w:customStyle="1" w:styleId="Default">
    <w:name w:val="Default"/>
    <w:rsid w:val="00F00DF7"/>
    <w:pPr>
      <w:widowControl w:val="0"/>
      <w:autoSpaceDE w:val="0"/>
      <w:autoSpaceDN w:val="0"/>
      <w:adjustRightInd w:val="0"/>
    </w:pPr>
    <w:rPr>
      <w:rFonts w:ascii="Georgia" w:hAnsi="Georgia" w:cs="Georgia"/>
      <w:color w:val="000000"/>
      <w:lang w:val="en-US"/>
    </w:rPr>
  </w:style>
  <w:style w:type="character" w:styleId="CommentReference">
    <w:name w:val="annotation reference"/>
    <w:basedOn w:val="DefaultParagraphFont"/>
    <w:uiPriority w:val="99"/>
    <w:rsid w:val="006C056F"/>
    <w:rPr>
      <w:sz w:val="16"/>
      <w:szCs w:val="16"/>
    </w:rPr>
  </w:style>
  <w:style w:type="paragraph" w:styleId="TOC5">
    <w:name w:val="toc 5"/>
    <w:basedOn w:val="Normal"/>
    <w:next w:val="Normal"/>
    <w:autoRedefine/>
    <w:uiPriority w:val="39"/>
    <w:unhideWhenUsed/>
    <w:rsid w:val="00431687"/>
    <w:pPr>
      <w:overflowPunct/>
      <w:autoSpaceDE/>
      <w:autoSpaceDN/>
      <w:adjustRightInd/>
      <w:spacing w:after="100"/>
      <w:ind w:left="960"/>
      <w:jc w:val="left"/>
      <w:textAlignment w:val="auto"/>
    </w:pPr>
    <w:rPr>
      <w:rFonts w:ascii="Calibri" w:hAnsi="Calibri"/>
      <w:lang w:val="en-US"/>
    </w:rPr>
  </w:style>
  <w:style w:type="paragraph" w:styleId="TOC6">
    <w:name w:val="toc 6"/>
    <w:basedOn w:val="Normal"/>
    <w:next w:val="Normal"/>
    <w:autoRedefine/>
    <w:uiPriority w:val="39"/>
    <w:unhideWhenUsed/>
    <w:rsid w:val="00431687"/>
    <w:pPr>
      <w:overflowPunct/>
      <w:autoSpaceDE/>
      <w:autoSpaceDN/>
      <w:adjustRightInd/>
      <w:spacing w:after="100"/>
      <w:ind w:left="1200"/>
      <w:jc w:val="left"/>
      <w:textAlignment w:val="auto"/>
    </w:pPr>
    <w:rPr>
      <w:rFonts w:ascii="Calibri" w:hAnsi="Calibri"/>
      <w:lang w:val="en-US"/>
    </w:rPr>
  </w:style>
  <w:style w:type="paragraph" w:styleId="TOC8">
    <w:name w:val="toc 8"/>
    <w:basedOn w:val="Normal"/>
    <w:next w:val="Normal"/>
    <w:autoRedefine/>
    <w:uiPriority w:val="39"/>
    <w:unhideWhenUsed/>
    <w:rsid w:val="00431687"/>
    <w:pPr>
      <w:overflowPunct/>
      <w:autoSpaceDE/>
      <w:autoSpaceDN/>
      <w:adjustRightInd/>
      <w:spacing w:after="100"/>
      <w:ind w:left="1680"/>
      <w:jc w:val="left"/>
      <w:textAlignment w:val="auto"/>
    </w:pPr>
    <w:rPr>
      <w:rFonts w:ascii="Calibri" w:hAnsi="Calibri"/>
      <w:lang w:val="en-US"/>
    </w:rPr>
  </w:style>
  <w:style w:type="paragraph" w:styleId="TOC9">
    <w:name w:val="toc 9"/>
    <w:basedOn w:val="Normal"/>
    <w:next w:val="Normal"/>
    <w:autoRedefine/>
    <w:uiPriority w:val="39"/>
    <w:unhideWhenUsed/>
    <w:rsid w:val="00431687"/>
    <w:pPr>
      <w:overflowPunct/>
      <w:autoSpaceDE/>
      <w:autoSpaceDN/>
      <w:adjustRightInd/>
      <w:spacing w:after="100"/>
      <w:ind w:left="1920"/>
      <w:jc w:val="left"/>
      <w:textAlignment w:val="auto"/>
    </w:pPr>
    <w:rPr>
      <w:rFonts w:ascii="Calibri" w:hAnsi="Calibri"/>
      <w:lang w:val="en-US"/>
    </w:rPr>
  </w:style>
  <w:style w:type="table" w:styleId="TableGrid">
    <w:name w:val="Table Grid"/>
    <w:basedOn w:val="TableNormal"/>
    <w:rsid w:val="00604EBB"/>
    <w:rPr>
      <w:rFonts w:ascii="Times New Roman" w:eastAsia="Times New Roman" w:hAnsi="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604EBB"/>
    <w:rPr>
      <w:i/>
      <w:iCs/>
    </w:rPr>
  </w:style>
  <w:style w:type="numbering" w:styleId="111111">
    <w:name w:val="Outline List 2"/>
    <w:basedOn w:val="NoList"/>
    <w:rsid w:val="00604EBB"/>
    <w:pPr>
      <w:numPr>
        <w:numId w:val="7"/>
      </w:numPr>
    </w:pPr>
  </w:style>
  <w:style w:type="paragraph" w:styleId="BodyTextIndent">
    <w:name w:val="Body Text Indent"/>
    <w:basedOn w:val="Normal"/>
    <w:link w:val="BodyTextIndentChar"/>
    <w:rsid w:val="006F554E"/>
    <w:pPr>
      <w:spacing w:after="120"/>
      <w:ind w:left="283"/>
    </w:pPr>
  </w:style>
  <w:style w:type="character" w:customStyle="1" w:styleId="BodyTextIndentChar">
    <w:name w:val="Body Text Indent Char"/>
    <w:basedOn w:val="DefaultParagraphFont"/>
    <w:link w:val="BodyTextIndent"/>
    <w:rsid w:val="006F554E"/>
    <w:rPr>
      <w:rFonts w:ascii="Times New Roman" w:eastAsia="Times New Roman" w:hAnsi="Times New Roman" w:cs="Times New Roman"/>
      <w:sz w:val="24"/>
      <w:szCs w:val="20"/>
    </w:rPr>
  </w:style>
  <w:style w:type="paragraph" w:styleId="BodyText2">
    <w:name w:val="Body Text 2"/>
    <w:basedOn w:val="Normal"/>
    <w:link w:val="BodyText2Char"/>
    <w:rsid w:val="00D03BED"/>
    <w:pPr>
      <w:spacing w:after="120" w:line="480" w:lineRule="auto"/>
    </w:pPr>
  </w:style>
  <w:style w:type="character" w:customStyle="1" w:styleId="BodyText2Char">
    <w:name w:val="Body Text 2 Char"/>
    <w:basedOn w:val="DefaultParagraphFont"/>
    <w:link w:val="BodyText2"/>
    <w:rsid w:val="00D03BED"/>
    <w:rPr>
      <w:rFonts w:ascii="Times New Roman" w:eastAsia="Times New Roman" w:hAnsi="Times New Roman" w:cs="Times New Roman"/>
      <w:sz w:val="24"/>
      <w:szCs w:val="20"/>
    </w:rPr>
  </w:style>
  <w:style w:type="paragraph" w:styleId="Index1">
    <w:name w:val="index 1"/>
    <w:basedOn w:val="Normal"/>
    <w:next w:val="Normal"/>
    <w:autoRedefine/>
    <w:rsid w:val="00B66697"/>
    <w:pPr>
      <w:overflowPunct/>
      <w:autoSpaceDE/>
      <w:autoSpaceDN/>
      <w:adjustRightInd/>
      <w:spacing w:after="0"/>
      <w:ind w:left="240" w:hanging="240"/>
      <w:jc w:val="left"/>
      <w:textAlignment w:val="auto"/>
    </w:pPr>
    <w:rPr>
      <w:rFonts w:ascii="Arial" w:eastAsiaTheme="minorHAnsi" w:hAnsi="Arial" w:cstheme="minorBidi"/>
      <w:sz w:val="18"/>
      <w:szCs w:val="18"/>
      <w:lang w:val="en-US"/>
    </w:rPr>
  </w:style>
  <w:style w:type="paragraph" w:styleId="Index2">
    <w:name w:val="index 2"/>
    <w:basedOn w:val="Normal"/>
    <w:next w:val="Normal"/>
    <w:autoRedefine/>
    <w:rsid w:val="00B66697"/>
    <w:pPr>
      <w:overflowPunct/>
      <w:autoSpaceDE/>
      <w:autoSpaceDN/>
      <w:adjustRightInd/>
      <w:spacing w:after="0"/>
      <w:ind w:left="480" w:hanging="240"/>
      <w:jc w:val="left"/>
      <w:textAlignment w:val="auto"/>
    </w:pPr>
    <w:rPr>
      <w:rFonts w:ascii="Arial" w:eastAsiaTheme="minorHAnsi" w:hAnsi="Arial" w:cstheme="minorBidi"/>
      <w:sz w:val="18"/>
      <w:szCs w:val="18"/>
      <w:lang w:val="en-US"/>
    </w:rPr>
  </w:style>
  <w:style w:type="paragraph" w:styleId="Index3">
    <w:name w:val="index 3"/>
    <w:basedOn w:val="Normal"/>
    <w:next w:val="Normal"/>
    <w:autoRedefine/>
    <w:rsid w:val="00B66697"/>
    <w:pPr>
      <w:overflowPunct/>
      <w:autoSpaceDE/>
      <w:autoSpaceDN/>
      <w:adjustRightInd/>
      <w:spacing w:after="0"/>
      <w:ind w:left="720" w:hanging="240"/>
      <w:jc w:val="left"/>
      <w:textAlignment w:val="auto"/>
    </w:pPr>
    <w:rPr>
      <w:rFonts w:ascii="Arial" w:eastAsiaTheme="minorHAnsi" w:hAnsi="Arial" w:cstheme="minorBidi"/>
      <w:sz w:val="18"/>
      <w:szCs w:val="18"/>
      <w:lang w:val="en-US"/>
    </w:rPr>
  </w:style>
  <w:style w:type="paragraph" w:styleId="Index4">
    <w:name w:val="index 4"/>
    <w:basedOn w:val="Normal"/>
    <w:next w:val="Normal"/>
    <w:autoRedefine/>
    <w:rsid w:val="00B66697"/>
    <w:pPr>
      <w:overflowPunct/>
      <w:autoSpaceDE/>
      <w:autoSpaceDN/>
      <w:adjustRightInd/>
      <w:spacing w:after="0"/>
      <w:ind w:left="960" w:hanging="240"/>
      <w:jc w:val="left"/>
      <w:textAlignment w:val="auto"/>
    </w:pPr>
    <w:rPr>
      <w:rFonts w:ascii="Arial" w:eastAsiaTheme="minorHAnsi" w:hAnsi="Arial" w:cstheme="minorBidi"/>
      <w:sz w:val="18"/>
      <w:szCs w:val="18"/>
      <w:lang w:val="en-US"/>
    </w:rPr>
  </w:style>
  <w:style w:type="paragraph" w:styleId="Index5">
    <w:name w:val="index 5"/>
    <w:basedOn w:val="Normal"/>
    <w:next w:val="Normal"/>
    <w:autoRedefine/>
    <w:rsid w:val="00B66697"/>
    <w:pPr>
      <w:overflowPunct/>
      <w:autoSpaceDE/>
      <w:autoSpaceDN/>
      <w:adjustRightInd/>
      <w:spacing w:after="0"/>
      <w:ind w:left="1200" w:hanging="240"/>
      <w:jc w:val="left"/>
      <w:textAlignment w:val="auto"/>
    </w:pPr>
    <w:rPr>
      <w:rFonts w:ascii="Arial" w:eastAsiaTheme="minorHAnsi" w:hAnsi="Arial" w:cstheme="minorBidi"/>
      <w:sz w:val="18"/>
      <w:szCs w:val="18"/>
      <w:lang w:val="en-US"/>
    </w:rPr>
  </w:style>
  <w:style w:type="paragraph" w:styleId="Index6">
    <w:name w:val="index 6"/>
    <w:basedOn w:val="Normal"/>
    <w:next w:val="Normal"/>
    <w:autoRedefine/>
    <w:rsid w:val="00B66697"/>
    <w:pPr>
      <w:overflowPunct/>
      <w:autoSpaceDE/>
      <w:autoSpaceDN/>
      <w:adjustRightInd/>
      <w:spacing w:after="0"/>
      <w:ind w:left="1440" w:hanging="240"/>
      <w:jc w:val="left"/>
      <w:textAlignment w:val="auto"/>
    </w:pPr>
    <w:rPr>
      <w:rFonts w:ascii="Arial" w:eastAsiaTheme="minorHAnsi" w:hAnsi="Arial" w:cstheme="minorBidi"/>
      <w:sz w:val="18"/>
      <w:szCs w:val="18"/>
      <w:lang w:val="en-US"/>
    </w:rPr>
  </w:style>
  <w:style w:type="paragraph" w:styleId="Index7">
    <w:name w:val="index 7"/>
    <w:basedOn w:val="Normal"/>
    <w:next w:val="Normal"/>
    <w:autoRedefine/>
    <w:rsid w:val="00B66697"/>
    <w:pPr>
      <w:overflowPunct/>
      <w:autoSpaceDE/>
      <w:autoSpaceDN/>
      <w:adjustRightInd/>
      <w:spacing w:after="0"/>
      <w:ind w:left="1680" w:hanging="240"/>
      <w:jc w:val="left"/>
      <w:textAlignment w:val="auto"/>
    </w:pPr>
    <w:rPr>
      <w:rFonts w:ascii="Arial" w:eastAsiaTheme="minorHAnsi" w:hAnsi="Arial" w:cstheme="minorBidi"/>
      <w:sz w:val="18"/>
      <w:szCs w:val="18"/>
      <w:lang w:val="en-US"/>
    </w:rPr>
  </w:style>
  <w:style w:type="paragraph" w:styleId="Index8">
    <w:name w:val="index 8"/>
    <w:basedOn w:val="Normal"/>
    <w:next w:val="Normal"/>
    <w:autoRedefine/>
    <w:rsid w:val="00B66697"/>
    <w:pPr>
      <w:overflowPunct/>
      <w:autoSpaceDE/>
      <w:autoSpaceDN/>
      <w:adjustRightInd/>
      <w:spacing w:after="0"/>
      <w:ind w:left="1920" w:hanging="240"/>
      <w:jc w:val="left"/>
      <w:textAlignment w:val="auto"/>
    </w:pPr>
    <w:rPr>
      <w:rFonts w:ascii="Arial" w:eastAsiaTheme="minorHAnsi" w:hAnsi="Arial" w:cstheme="minorBidi"/>
      <w:sz w:val="18"/>
      <w:szCs w:val="18"/>
      <w:lang w:val="en-US"/>
    </w:rPr>
  </w:style>
  <w:style w:type="paragraph" w:styleId="Index9">
    <w:name w:val="index 9"/>
    <w:basedOn w:val="Normal"/>
    <w:next w:val="Normal"/>
    <w:autoRedefine/>
    <w:rsid w:val="00B66697"/>
    <w:pPr>
      <w:overflowPunct/>
      <w:autoSpaceDE/>
      <w:autoSpaceDN/>
      <w:adjustRightInd/>
      <w:spacing w:after="0"/>
      <w:ind w:left="2160" w:hanging="240"/>
      <w:jc w:val="left"/>
      <w:textAlignment w:val="auto"/>
    </w:pPr>
    <w:rPr>
      <w:rFonts w:ascii="Arial" w:eastAsiaTheme="minorHAnsi" w:hAnsi="Arial" w:cstheme="minorBidi"/>
      <w:sz w:val="18"/>
      <w:szCs w:val="18"/>
      <w:lang w:val="en-US"/>
    </w:rPr>
  </w:style>
  <w:style w:type="paragraph" w:styleId="IndexHeading">
    <w:name w:val="index heading"/>
    <w:basedOn w:val="Normal"/>
    <w:next w:val="Index1"/>
    <w:rsid w:val="00B66697"/>
    <w:pPr>
      <w:overflowPunct/>
      <w:autoSpaceDE/>
      <w:autoSpaceDN/>
      <w:adjustRightInd/>
      <w:spacing w:before="240" w:after="120"/>
      <w:jc w:val="center"/>
      <w:textAlignment w:val="auto"/>
    </w:pPr>
    <w:rPr>
      <w:rFonts w:ascii="Arial" w:eastAsiaTheme="minorHAnsi" w:hAnsi="Arial" w:cstheme="minorBidi"/>
      <w:b/>
      <w:sz w:val="26"/>
      <w:szCs w:val="26"/>
      <w:lang w:val="en-US"/>
    </w:rPr>
  </w:style>
  <w:style w:type="paragraph" w:styleId="Revision">
    <w:name w:val="Revision"/>
    <w:hidden/>
    <w:uiPriority w:val="99"/>
    <w:rsid w:val="00B66697"/>
    <w:rPr>
      <w:rFonts w:ascii="Arial" w:eastAsiaTheme="minorHAnsi" w:hAnsi="Arial" w:cstheme="minorBidi"/>
      <w:lang w:val="en-US"/>
    </w:rPr>
  </w:style>
  <w:style w:type="paragraph" w:customStyle="1" w:styleId="Subheading">
    <w:name w:val="Subheading"/>
    <w:basedOn w:val="Normal"/>
    <w:next w:val="Normal"/>
    <w:link w:val="SubheadingChar"/>
    <w:rsid w:val="00B66697"/>
    <w:pPr>
      <w:keepNext/>
      <w:overflowPunct/>
      <w:autoSpaceDE/>
      <w:autoSpaceDN/>
      <w:adjustRightInd/>
      <w:spacing w:before="240" w:after="60"/>
      <w:ind w:left="720"/>
      <w:textAlignment w:val="auto"/>
    </w:pPr>
    <w:rPr>
      <w:rFonts w:ascii="Arial" w:hAnsi="Arial"/>
      <w:b/>
      <w:color w:val="50555A"/>
      <w:sz w:val="20"/>
    </w:rPr>
  </w:style>
  <w:style w:type="paragraph" w:customStyle="1" w:styleId="CVMainHeadings">
    <w:name w:val="CV Main Headings"/>
    <w:basedOn w:val="Normal"/>
    <w:rsid w:val="00B66697"/>
    <w:pPr>
      <w:keepNext/>
      <w:overflowPunct/>
      <w:autoSpaceDE/>
      <w:autoSpaceDN/>
      <w:adjustRightInd/>
      <w:spacing w:before="240"/>
      <w:jc w:val="left"/>
      <w:textAlignment w:val="auto"/>
    </w:pPr>
    <w:rPr>
      <w:rFonts w:ascii="Arial" w:hAnsi="Arial"/>
      <w:color w:val="123D79"/>
      <w:sz w:val="32"/>
    </w:rPr>
  </w:style>
  <w:style w:type="character" w:customStyle="1" w:styleId="SubheadingChar">
    <w:name w:val="Subheading Char"/>
    <w:basedOn w:val="DefaultParagraphFont"/>
    <w:link w:val="Subheading"/>
    <w:rsid w:val="00B66697"/>
    <w:rPr>
      <w:rFonts w:ascii="Arial" w:eastAsia="Times New Roman" w:hAnsi="Arial"/>
      <w:b/>
      <w:color w:val="50555A"/>
    </w:rPr>
  </w:style>
  <w:style w:type="character" w:styleId="HTMLAcronym">
    <w:name w:val="HTML Acronym"/>
    <w:basedOn w:val="DefaultParagraphFont"/>
    <w:rsid w:val="00B66697"/>
  </w:style>
  <w:style w:type="paragraph" w:styleId="BodyTextIndent3">
    <w:name w:val="Body Text Indent 3"/>
    <w:basedOn w:val="Normal"/>
    <w:link w:val="BodyTextIndent3Char"/>
    <w:rsid w:val="00B66697"/>
    <w:pPr>
      <w:overflowPunct/>
      <w:autoSpaceDE/>
      <w:autoSpaceDN/>
      <w:adjustRightInd/>
      <w:spacing w:after="120"/>
      <w:ind w:left="283"/>
      <w:jc w:val="left"/>
      <w:textAlignment w:val="auto"/>
    </w:pPr>
    <w:rPr>
      <w:rFonts w:eastAsia="MS Mincho"/>
      <w:sz w:val="16"/>
      <w:szCs w:val="16"/>
      <w:lang w:eastAsia="ja-JP"/>
    </w:rPr>
  </w:style>
  <w:style w:type="character" w:customStyle="1" w:styleId="BodyTextIndent3Char">
    <w:name w:val="Body Text Indent 3 Char"/>
    <w:basedOn w:val="DefaultParagraphFont"/>
    <w:link w:val="BodyTextIndent3"/>
    <w:rsid w:val="00B66697"/>
    <w:rPr>
      <w:rFonts w:ascii="Times New Roman" w:eastAsia="MS Mincho" w:hAnsi="Times New Roman"/>
      <w:sz w:val="16"/>
      <w:szCs w:val="16"/>
      <w:lang w:eastAsia="ja-JP"/>
    </w:rPr>
  </w:style>
  <w:style w:type="character" w:styleId="Strong">
    <w:name w:val="Strong"/>
    <w:basedOn w:val="DefaultParagraphFont"/>
    <w:uiPriority w:val="22"/>
    <w:qFormat/>
    <w:rsid w:val="00B66697"/>
    <w:rPr>
      <w:b/>
      <w:bCs/>
    </w:rPr>
  </w:style>
  <w:style w:type="paragraph" w:customStyle="1" w:styleId="WW-Default">
    <w:name w:val="WW-Default"/>
    <w:rsid w:val="00B66697"/>
    <w:pPr>
      <w:widowControl w:val="0"/>
      <w:suppressAutoHyphens/>
      <w:autoSpaceDE w:val="0"/>
    </w:pPr>
    <w:rPr>
      <w:rFonts w:ascii="Arial" w:eastAsia="Arial" w:hAnsi="Arial" w:cs="Arial"/>
      <w:color w:val="000000"/>
      <w:kern w:val="1"/>
      <w:lang w:val="fr-FR" w:eastAsia="ar-SA"/>
    </w:rPr>
  </w:style>
  <w:style w:type="paragraph" w:customStyle="1" w:styleId="Indent1">
    <w:name w:val="Indent 1"/>
    <w:basedOn w:val="Normal"/>
    <w:rsid w:val="00B66697"/>
    <w:pPr>
      <w:tabs>
        <w:tab w:val="left" w:pos="900"/>
        <w:tab w:val="right" w:pos="1260"/>
        <w:tab w:val="right" w:pos="3060"/>
        <w:tab w:val="left" w:pos="5760"/>
      </w:tabs>
      <w:overflowPunct/>
      <w:autoSpaceDE/>
      <w:autoSpaceDN/>
      <w:adjustRightInd/>
      <w:spacing w:line="240" w:lineRule="exact"/>
      <w:ind w:left="360" w:hanging="360"/>
      <w:jc w:val="left"/>
      <w:textAlignment w:val="auto"/>
    </w:pPr>
    <w:rPr>
      <w:sz w:val="22"/>
      <w:szCs w:val="22"/>
      <w:lang w:eastAsia="en-GB"/>
    </w:rPr>
  </w:style>
  <w:style w:type="character" w:customStyle="1" w:styleId="personname">
    <w:name w:val="person_name"/>
    <w:basedOn w:val="DefaultParagraphFont"/>
    <w:rsid w:val="00B66697"/>
  </w:style>
  <w:style w:type="character" w:customStyle="1" w:styleId="creators">
    <w:name w:val="creators"/>
    <w:basedOn w:val="DefaultParagraphFont"/>
    <w:rsid w:val="00B66697"/>
  </w:style>
  <w:style w:type="character" w:customStyle="1" w:styleId="date1">
    <w:name w:val="date1"/>
    <w:basedOn w:val="DefaultParagraphFont"/>
    <w:rsid w:val="00B66697"/>
  </w:style>
  <w:style w:type="character" w:customStyle="1" w:styleId="title1">
    <w:name w:val="title1"/>
    <w:basedOn w:val="DefaultParagraphFont"/>
    <w:rsid w:val="00B66697"/>
  </w:style>
  <w:style w:type="character" w:customStyle="1" w:styleId="publication">
    <w:name w:val="publication"/>
    <w:basedOn w:val="DefaultParagraphFont"/>
    <w:rsid w:val="00B66697"/>
  </w:style>
  <w:style w:type="character" w:customStyle="1" w:styleId="volume">
    <w:name w:val="volume"/>
    <w:basedOn w:val="DefaultParagraphFont"/>
    <w:rsid w:val="00B66697"/>
  </w:style>
  <w:style w:type="character" w:customStyle="1" w:styleId="pagerange">
    <w:name w:val="pagerange"/>
    <w:basedOn w:val="DefaultParagraphFont"/>
    <w:rsid w:val="00B66697"/>
  </w:style>
  <w:style w:type="character" w:customStyle="1" w:styleId="number">
    <w:name w:val="number"/>
    <w:basedOn w:val="DefaultParagraphFont"/>
    <w:rsid w:val="00B66697"/>
  </w:style>
  <w:style w:type="character" w:customStyle="1" w:styleId="databold1">
    <w:name w:val="data_bold1"/>
    <w:basedOn w:val="DefaultParagraphFont"/>
    <w:rsid w:val="00B66697"/>
    <w:rPr>
      <w:b/>
      <w:bCs/>
    </w:rPr>
  </w:style>
  <w:style w:type="paragraph" w:styleId="BodyText3">
    <w:name w:val="Body Text 3"/>
    <w:basedOn w:val="Normal"/>
    <w:link w:val="BodyText3Char"/>
    <w:rsid w:val="00B66697"/>
    <w:pPr>
      <w:overflowPunct/>
      <w:autoSpaceDE/>
      <w:autoSpaceDN/>
      <w:adjustRightInd/>
      <w:spacing w:after="120"/>
      <w:jc w:val="left"/>
      <w:textAlignment w:val="auto"/>
    </w:pPr>
    <w:rPr>
      <w:sz w:val="16"/>
      <w:szCs w:val="16"/>
      <w:lang w:val="en-US"/>
    </w:rPr>
  </w:style>
  <w:style w:type="character" w:customStyle="1" w:styleId="BodyText3Char">
    <w:name w:val="Body Text 3 Char"/>
    <w:basedOn w:val="DefaultParagraphFont"/>
    <w:link w:val="BodyText3"/>
    <w:rsid w:val="00B66697"/>
    <w:rPr>
      <w:rFonts w:ascii="Times New Roman" w:eastAsia="Times New Roman" w:hAnsi="Times New Roman"/>
      <w:sz w:val="16"/>
      <w:szCs w:val="16"/>
      <w:lang w:val="en-US"/>
    </w:rPr>
  </w:style>
  <w:style w:type="paragraph" w:customStyle="1" w:styleId="pubs">
    <w:name w:val="pubs"/>
    <w:basedOn w:val="Normal"/>
    <w:rsid w:val="00B66697"/>
    <w:pPr>
      <w:overflowPunct/>
      <w:autoSpaceDE/>
      <w:autoSpaceDN/>
      <w:adjustRightInd/>
      <w:spacing w:beforeLines="1" w:afterLines="1"/>
      <w:jc w:val="left"/>
      <w:textAlignment w:val="auto"/>
    </w:pPr>
    <w:rPr>
      <w:rFonts w:ascii="Times" w:eastAsiaTheme="minorHAnsi" w:hAnsi="Times" w:cstheme="minorBidi"/>
      <w:sz w:val="20"/>
    </w:rPr>
  </w:style>
  <w:style w:type="paragraph" w:styleId="Title0">
    <w:name w:val="Title"/>
    <w:basedOn w:val="Normal"/>
    <w:link w:val="TitleChar"/>
    <w:uiPriority w:val="10"/>
    <w:qFormat/>
    <w:rsid w:val="00B66697"/>
    <w:pPr>
      <w:overflowPunct/>
      <w:autoSpaceDE/>
      <w:autoSpaceDN/>
      <w:adjustRightInd/>
      <w:spacing w:after="0"/>
      <w:jc w:val="center"/>
      <w:textAlignment w:val="auto"/>
    </w:pPr>
    <w:rPr>
      <w:b/>
      <w:sz w:val="28"/>
      <w:lang w:val="en-US" w:eastAsia="en-CA"/>
    </w:rPr>
  </w:style>
  <w:style w:type="character" w:customStyle="1" w:styleId="TitleChar">
    <w:name w:val="Title Char"/>
    <w:basedOn w:val="DefaultParagraphFont"/>
    <w:link w:val="Title0"/>
    <w:uiPriority w:val="10"/>
    <w:rsid w:val="00B66697"/>
    <w:rPr>
      <w:rFonts w:ascii="Times New Roman" w:eastAsia="Times New Roman" w:hAnsi="Times New Roman"/>
      <w:b/>
      <w:sz w:val="28"/>
      <w:lang w:val="en-US" w:eastAsia="en-CA"/>
    </w:rPr>
  </w:style>
  <w:style w:type="paragraph" w:customStyle="1" w:styleId="StileGiustificato">
    <w:name w:val="Stile Giustificato"/>
    <w:basedOn w:val="Normal"/>
    <w:rsid w:val="00B66697"/>
    <w:pPr>
      <w:suppressAutoHyphens/>
      <w:overflowPunct/>
      <w:autoSpaceDE/>
      <w:autoSpaceDN/>
      <w:adjustRightInd/>
      <w:spacing w:after="0" w:line="288" w:lineRule="auto"/>
      <w:textAlignment w:val="auto"/>
    </w:pPr>
    <w:rPr>
      <w:rFonts w:ascii="Estrangelo Edessa" w:hAnsi="Estrangelo Edessa"/>
      <w:sz w:val="22"/>
      <w:lang w:eastAsia="ar-SA"/>
    </w:rPr>
  </w:style>
  <w:style w:type="character" w:styleId="FootnoteReference">
    <w:name w:val="footnote reference"/>
    <w:rsid w:val="00B66697"/>
    <w:rPr>
      <w:vertAlign w:val="superscript"/>
    </w:rPr>
  </w:style>
  <w:style w:type="character" w:styleId="HTMLCite">
    <w:name w:val="HTML Cite"/>
    <w:uiPriority w:val="99"/>
    <w:unhideWhenUsed/>
    <w:rsid w:val="00B66697"/>
    <w:rPr>
      <w:i/>
      <w:iCs/>
    </w:rPr>
  </w:style>
  <w:style w:type="character" w:customStyle="1" w:styleId="cit-print-date">
    <w:name w:val="cit-print-date"/>
    <w:rsid w:val="00B66697"/>
  </w:style>
  <w:style w:type="character" w:customStyle="1" w:styleId="cit-sep">
    <w:name w:val="cit-sep"/>
    <w:rsid w:val="00B66697"/>
  </w:style>
  <w:style w:type="character" w:customStyle="1" w:styleId="cit-vol">
    <w:name w:val="cit-vol"/>
    <w:rsid w:val="00B66697"/>
  </w:style>
  <w:style w:type="character" w:customStyle="1" w:styleId="cit-issue">
    <w:name w:val="cit-issue"/>
    <w:rsid w:val="00B66697"/>
  </w:style>
  <w:style w:type="character" w:customStyle="1" w:styleId="cit-first-page">
    <w:name w:val="cit-first-page"/>
    <w:rsid w:val="00B66697"/>
  </w:style>
  <w:style w:type="character" w:customStyle="1" w:styleId="cit-last-page">
    <w:name w:val="cit-last-page"/>
    <w:rsid w:val="00B66697"/>
  </w:style>
  <w:style w:type="character" w:customStyle="1" w:styleId="cit-pages">
    <w:name w:val="cit-pages"/>
    <w:rsid w:val="00B66697"/>
  </w:style>
  <w:style w:type="character" w:customStyle="1" w:styleId="cit-ahead-of-print-date">
    <w:name w:val="cit-ahead-of-print-date"/>
    <w:rsid w:val="00B66697"/>
  </w:style>
  <w:style w:type="character" w:customStyle="1" w:styleId="cit-doi">
    <w:name w:val="cit-doi"/>
    <w:rsid w:val="00B66697"/>
  </w:style>
  <w:style w:type="character" w:customStyle="1" w:styleId="cit-auth">
    <w:name w:val="cit-auth"/>
    <w:rsid w:val="00B66697"/>
  </w:style>
  <w:style w:type="character" w:customStyle="1" w:styleId="hit">
    <w:name w:val="hit"/>
    <w:rsid w:val="00B66697"/>
  </w:style>
  <w:style w:type="paragraph" w:customStyle="1" w:styleId="ref">
    <w:name w:val="ref"/>
    <w:basedOn w:val="Normal"/>
    <w:rsid w:val="00B66697"/>
    <w:pPr>
      <w:tabs>
        <w:tab w:val="left" w:pos="288"/>
      </w:tabs>
      <w:suppressAutoHyphens/>
      <w:overflowPunct/>
      <w:autoSpaceDE/>
      <w:autoSpaceDN/>
      <w:adjustRightInd/>
      <w:spacing w:after="0"/>
      <w:ind w:left="284" w:hanging="284"/>
      <w:jc w:val="left"/>
      <w:textAlignment w:val="auto"/>
    </w:pPr>
    <w:rPr>
      <w:rFonts w:eastAsia="SimSun"/>
      <w:sz w:val="22"/>
      <w:lang w:eastAsia="zh-CN"/>
    </w:rPr>
  </w:style>
  <w:style w:type="paragraph" w:customStyle="1" w:styleId="StyleReference9ptBold">
    <w:name w:val="Style Reference + 9 pt Bold"/>
    <w:basedOn w:val="Reference"/>
    <w:link w:val="StyleReference9ptBoldChar"/>
    <w:rsid w:val="00B66697"/>
    <w:pPr>
      <w:overflowPunct/>
      <w:autoSpaceDE/>
      <w:autoSpaceDN/>
      <w:adjustRightInd/>
      <w:spacing w:after="70"/>
      <w:ind w:left="567" w:hanging="567"/>
      <w:textAlignment w:val="auto"/>
    </w:pPr>
    <w:rPr>
      <w:rFonts w:ascii="Arial" w:hAnsi="Arial" w:cs="Arial"/>
      <w:b/>
      <w:bCs/>
      <w:sz w:val="18"/>
      <w:szCs w:val="18"/>
      <w:lang w:eastAsia="en-GB"/>
    </w:rPr>
  </w:style>
  <w:style w:type="character" w:customStyle="1" w:styleId="ReferenceChar">
    <w:name w:val="Reference Char"/>
    <w:link w:val="Reference"/>
    <w:rsid w:val="00B66697"/>
    <w:rPr>
      <w:rFonts w:ascii="Times New Roman" w:eastAsia="Times New Roman" w:hAnsi="Times New Roman"/>
      <w:sz w:val="24"/>
    </w:rPr>
  </w:style>
  <w:style w:type="character" w:customStyle="1" w:styleId="StyleReference9ptBoldChar">
    <w:name w:val="Style Reference + 9 pt Bold Char"/>
    <w:link w:val="StyleReference9ptBold"/>
    <w:rsid w:val="00B66697"/>
    <w:rPr>
      <w:rFonts w:ascii="Arial" w:eastAsia="Times New Roman" w:hAnsi="Arial" w:cs="Arial"/>
      <w:b/>
      <w:bCs/>
      <w:sz w:val="18"/>
      <w:szCs w:val="18"/>
      <w:lang w:eastAsia="en-GB"/>
    </w:rPr>
  </w:style>
  <w:style w:type="character" w:customStyle="1" w:styleId="InternetLink">
    <w:name w:val="Internet Link"/>
    <w:basedOn w:val="DefaultParagraphFont"/>
    <w:rsid w:val="00B66697"/>
    <w:rPr>
      <w:color w:val="0000FF"/>
      <w:u w:val="single"/>
      <w:lang w:val="en-GB" w:eastAsia="en-GB" w:bidi="en-GB"/>
    </w:rPr>
  </w:style>
  <w:style w:type="character" w:customStyle="1" w:styleId="StrongEmphasis">
    <w:name w:val="Strong Emphasis"/>
    <w:basedOn w:val="DefaultParagraphFont"/>
    <w:rsid w:val="00B66697"/>
    <w:rPr>
      <w:b/>
      <w:bCs/>
    </w:rPr>
  </w:style>
  <w:style w:type="paragraph" w:styleId="BodyTextIndent2">
    <w:name w:val="Body Text Indent 2"/>
    <w:basedOn w:val="Normal"/>
    <w:link w:val="BodyTextIndent2Char"/>
    <w:rsid w:val="00B66697"/>
    <w:pPr>
      <w:overflowPunct/>
      <w:adjustRightInd/>
      <w:spacing w:after="0"/>
      <w:ind w:left="709"/>
      <w:textAlignment w:val="auto"/>
    </w:pPr>
    <w:rPr>
      <w:rFonts w:ascii="New York" w:hAnsi="New York" w:cs="New York"/>
      <w:sz w:val="20"/>
      <w:lang w:val="nl-NL" w:eastAsia="fr-FR"/>
    </w:rPr>
  </w:style>
  <w:style w:type="character" w:customStyle="1" w:styleId="BodyTextIndent2Char">
    <w:name w:val="Body Text Indent 2 Char"/>
    <w:basedOn w:val="DefaultParagraphFont"/>
    <w:link w:val="BodyTextIndent2"/>
    <w:rsid w:val="00B66697"/>
    <w:rPr>
      <w:rFonts w:ascii="New York" w:eastAsia="Times New Roman" w:hAnsi="New York" w:cs="New York"/>
      <w:lang w:val="nl-NL" w:eastAsia="fr-FR"/>
    </w:rPr>
  </w:style>
  <w:style w:type="paragraph" w:customStyle="1" w:styleId="TableContents">
    <w:name w:val="Table Contents"/>
    <w:basedOn w:val="Normal"/>
    <w:rsid w:val="00B66697"/>
    <w:pPr>
      <w:widowControl w:val="0"/>
      <w:suppressLineNumbers/>
      <w:suppressAutoHyphens/>
      <w:overflowPunct/>
      <w:autoSpaceDN/>
      <w:adjustRightInd/>
      <w:spacing w:after="0"/>
      <w:jc w:val="left"/>
      <w:textAlignment w:val="auto"/>
    </w:pPr>
    <w:rPr>
      <w:rFonts w:ascii="New York" w:hAnsi="New York" w:cs="New York"/>
      <w:lang w:val="fr-FR" w:eastAsia="ar-SA"/>
    </w:rPr>
  </w:style>
  <w:style w:type="character" w:customStyle="1" w:styleId="text">
    <w:name w:val="text"/>
    <w:basedOn w:val="DefaultParagraphFont"/>
    <w:rsid w:val="00B66697"/>
  </w:style>
  <w:style w:type="character" w:customStyle="1" w:styleId="citationnum">
    <w:name w:val="citationnum"/>
    <w:basedOn w:val="DefaultParagraphFont"/>
    <w:rsid w:val="00B66697"/>
  </w:style>
  <w:style w:type="character" w:customStyle="1" w:styleId="doi">
    <w:name w:val="doi"/>
    <w:basedOn w:val="DefaultParagraphFont"/>
    <w:rsid w:val="00B66697"/>
  </w:style>
  <w:style w:type="paragraph" w:customStyle="1" w:styleId="BATitle">
    <w:name w:val="BA_Title"/>
    <w:basedOn w:val="Normal"/>
    <w:next w:val="BBAuthorName"/>
    <w:rsid w:val="00995504"/>
    <w:pPr>
      <w:overflowPunct/>
      <w:autoSpaceDE/>
      <w:autoSpaceDN/>
      <w:adjustRightInd/>
      <w:spacing w:before="720" w:after="360" w:line="480" w:lineRule="auto"/>
      <w:jc w:val="center"/>
      <w:textAlignment w:val="auto"/>
    </w:pPr>
    <w:rPr>
      <w:sz w:val="44"/>
      <w:szCs w:val="20"/>
      <w:lang w:val="en-US"/>
    </w:rPr>
  </w:style>
  <w:style w:type="paragraph" w:customStyle="1" w:styleId="BBAuthorName">
    <w:name w:val="BB_Author_Name"/>
    <w:basedOn w:val="Normal"/>
    <w:next w:val="BCAuthorAddress"/>
    <w:rsid w:val="00995504"/>
    <w:pPr>
      <w:overflowPunct/>
      <w:autoSpaceDE/>
      <w:autoSpaceDN/>
      <w:adjustRightInd/>
      <w:spacing w:line="480" w:lineRule="auto"/>
      <w:jc w:val="center"/>
      <w:textAlignment w:val="auto"/>
    </w:pPr>
    <w:rPr>
      <w:rFonts w:ascii="Times" w:hAnsi="Times"/>
      <w:i/>
      <w:szCs w:val="20"/>
      <w:lang w:val="en-US"/>
    </w:rPr>
  </w:style>
  <w:style w:type="paragraph" w:customStyle="1" w:styleId="BCAuthorAddress">
    <w:name w:val="BC_Author_Address"/>
    <w:basedOn w:val="Normal"/>
    <w:next w:val="Normal"/>
    <w:rsid w:val="00995504"/>
    <w:pPr>
      <w:overflowPunct/>
      <w:autoSpaceDE/>
      <w:autoSpaceDN/>
      <w:adjustRightInd/>
      <w:spacing w:line="480" w:lineRule="auto"/>
      <w:jc w:val="center"/>
      <w:textAlignment w:val="auto"/>
    </w:pPr>
    <w:rPr>
      <w:rFonts w:ascii="Times" w:hAnsi="Times"/>
      <w:szCs w:val="20"/>
      <w:lang w:val="en-US"/>
    </w:rPr>
  </w:style>
  <w:style w:type="paragraph" w:customStyle="1" w:styleId="BDAbstract">
    <w:name w:val="BD_Abstract"/>
    <w:basedOn w:val="Normal"/>
    <w:next w:val="Normal"/>
    <w:rsid w:val="00995504"/>
    <w:pPr>
      <w:overflowPunct/>
      <w:autoSpaceDE/>
      <w:autoSpaceDN/>
      <w:adjustRightInd/>
      <w:spacing w:before="360" w:after="360" w:line="480" w:lineRule="auto"/>
      <w:textAlignment w:val="auto"/>
    </w:pPr>
    <w:rPr>
      <w:rFonts w:ascii="Times" w:hAnsi="Times"/>
      <w:szCs w:val="20"/>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995504"/>
    <w:pPr>
      <w:overflowPunct/>
      <w:autoSpaceDE/>
      <w:autoSpaceDN/>
      <w:adjustRightInd/>
      <w:spacing w:line="480" w:lineRule="auto"/>
      <w:jc w:val="center"/>
      <w:textAlignment w:val="auto"/>
    </w:pPr>
    <w:rPr>
      <w:kern w:val="20"/>
      <w:szCs w:val="20"/>
      <w:lang w:val="en-US"/>
    </w:rPr>
  </w:style>
  <w:style w:type="character" w:customStyle="1" w:styleId="StyleFACorrespondingAuthorFootnote7ptChar">
    <w:name w:val="Style FA_Corresponding_Author_Footnote + 7 pt Char"/>
    <w:link w:val="StyleFACorrespondingAuthorFootnote7pt"/>
    <w:rsid w:val="00995504"/>
    <w:rPr>
      <w:rFonts w:ascii="Times New Roman" w:eastAsia="Times New Roman" w:hAnsi="Times New Roman"/>
      <w:kern w:val="20"/>
      <w:szCs w:val="20"/>
      <w:lang w:val="en-US"/>
    </w:rPr>
  </w:style>
  <w:style w:type="paragraph" w:customStyle="1" w:styleId="nt">
    <w:name w:val="nt"/>
    <w:basedOn w:val="BodyText"/>
    <w:rsid w:val="004E650D"/>
    <w:pPr>
      <w:ind w:left="0"/>
    </w:pPr>
    <w:rPr>
      <w:szCs w:val="20"/>
    </w:rPr>
  </w:style>
  <w:style w:type="paragraph" w:customStyle="1" w:styleId="Standard">
    <w:name w:val="Standard"/>
    <w:qFormat/>
    <w:rsid w:val="00DA5A74"/>
    <w:pPr>
      <w:widowControl w:val="0"/>
      <w:suppressAutoHyphens/>
      <w:overflowPunct w:val="0"/>
      <w:autoSpaceDE w:val="0"/>
      <w:spacing w:after="240"/>
      <w:jc w:val="both"/>
      <w:textAlignment w:val="baseline"/>
    </w:pPr>
    <w:rPr>
      <w:rFonts w:ascii="Times New Roman" w:eastAsia="Times New Roman" w:hAnsi="Times New Roman"/>
      <w:szCs w:val="20"/>
      <w:lang w:eastAsia="ar-SA"/>
    </w:rPr>
  </w:style>
  <w:style w:type="paragraph" w:customStyle="1" w:styleId="Titre1">
    <w:name w:val="Titre 1"/>
    <w:basedOn w:val="Standard"/>
    <w:next w:val="Standard"/>
    <w:qFormat/>
    <w:rsid w:val="00DA5A74"/>
    <w:pPr>
      <w:keepNext/>
      <w:keepLines/>
      <w:numPr>
        <w:numId w:val="1"/>
      </w:numPr>
      <w:spacing w:before="480" w:after="0"/>
      <w:ind w:left="360" w:firstLine="0"/>
      <w:outlineLvl w:val="0"/>
    </w:pPr>
    <w:rPr>
      <w:rFonts w:ascii="Cambria" w:hAnsi="Cambria"/>
      <w:b/>
      <w:bCs/>
      <w:sz w:val="32"/>
      <w:szCs w:val="28"/>
    </w:rPr>
  </w:style>
  <w:style w:type="paragraph" w:customStyle="1" w:styleId="Titre2">
    <w:name w:val="Titre 2"/>
    <w:basedOn w:val="Titre1"/>
    <w:next w:val="Corpsdetexte"/>
    <w:qFormat/>
    <w:rsid w:val="00DA5A74"/>
    <w:pPr>
      <w:numPr>
        <w:ilvl w:val="1"/>
      </w:numPr>
      <w:overflowPunct/>
      <w:autoSpaceDE/>
      <w:spacing w:before="120" w:after="300"/>
      <w:ind w:left="585" w:firstLine="0"/>
      <w:jc w:val="left"/>
      <w:textAlignment w:val="auto"/>
      <w:outlineLvl w:val="1"/>
    </w:pPr>
    <w:rPr>
      <w:bCs w:val="0"/>
      <w:sz w:val="28"/>
    </w:rPr>
  </w:style>
  <w:style w:type="character" w:customStyle="1" w:styleId="LienInternet">
    <w:name w:val="Lien Internet"/>
    <w:basedOn w:val="DefaultParagraphFont"/>
    <w:rsid w:val="00DA5A74"/>
    <w:rPr>
      <w:color w:val="0000FF"/>
      <w:u w:val="single"/>
    </w:rPr>
  </w:style>
  <w:style w:type="paragraph" w:customStyle="1" w:styleId="Corpsdetexte">
    <w:name w:val="Corps de texte"/>
    <w:rsid w:val="00DA5A74"/>
    <w:pPr>
      <w:widowControl w:val="0"/>
      <w:suppressAutoHyphens/>
      <w:spacing w:after="240"/>
      <w:ind w:left="1134"/>
      <w:jc w:val="both"/>
    </w:pPr>
    <w:rPr>
      <w:rFonts w:eastAsia="Times New Roman"/>
      <w:sz w:val="22"/>
      <w:szCs w:val="20"/>
      <w:lang w:eastAsia="ar-SA"/>
    </w:rPr>
  </w:style>
  <w:style w:type="paragraph" w:customStyle="1" w:styleId="Contenudetableau">
    <w:name w:val="Contenu de tableau"/>
    <w:basedOn w:val="Standard"/>
    <w:rsid w:val="00DA5A74"/>
    <w:pPr>
      <w:suppressLineNumbers/>
    </w:pPr>
  </w:style>
  <w:style w:type="character" w:styleId="PlaceholderText">
    <w:name w:val="Placeholder Text"/>
    <w:basedOn w:val="DefaultParagraphFont"/>
    <w:uiPriority w:val="99"/>
    <w:rsid w:val="007640A5"/>
    <w:rPr>
      <w:color w:val="808080"/>
    </w:rPr>
  </w:style>
  <w:style w:type="character" w:styleId="LineNumber">
    <w:name w:val="line number"/>
    <w:basedOn w:val="DefaultParagraphFont"/>
    <w:uiPriority w:val="99"/>
    <w:unhideWhenUsed/>
    <w:rsid w:val="007640A5"/>
  </w:style>
  <w:style w:type="table" w:customStyle="1" w:styleId="TableGrid1">
    <w:name w:val="Table Grid1"/>
    <w:basedOn w:val="TableNormal"/>
    <w:next w:val="TableGrid"/>
    <w:uiPriority w:val="59"/>
    <w:rsid w:val="00013502"/>
    <w:rPr>
      <w:rFonts w:ascii="Times New Roman" w:eastAsia="Times New Roman" w:hAnsi="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0C031A"/>
    <w:rPr>
      <w:rFonts w:ascii="Cambria" w:eastAsia="Cambria" w:hAnsi="Cambria" w:cs="Cambria"/>
      <w:color w:val="000000"/>
    </w:rPr>
  </w:style>
  <w:style w:type="character" w:customStyle="1" w:styleId="required">
    <w:name w:val="required"/>
    <w:basedOn w:val="DefaultParagraphFont"/>
    <w:rsid w:val="004E2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0054">
      <w:bodyDiv w:val="1"/>
      <w:marLeft w:val="0"/>
      <w:marRight w:val="0"/>
      <w:marTop w:val="0"/>
      <w:marBottom w:val="0"/>
      <w:divBdr>
        <w:top w:val="none" w:sz="0" w:space="0" w:color="auto"/>
        <w:left w:val="none" w:sz="0" w:space="0" w:color="auto"/>
        <w:bottom w:val="none" w:sz="0" w:space="0" w:color="auto"/>
        <w:right w:val="none" w:sz="0" w:space="0" w:color="auto"/>
      </w:divBdr>
    </w:div>
    <w:div w:id="26563609">
      <w:bodyDiv w:val="1"/>
      <w:marLeft w:val="0"/>
      <w:marRight w:val="0"/>
      <w:marTop w:val="0"/>
      <w:marBottom w:val="0"/>
      <w:divBdr>
        <w:top w:val="none" w:sz="0" w:space="0" w:color="auto"/>
        <w:left w:val="none" w:sz="0" w:space="0" w:color="auto"/>
        <w:bottom w:val="none" w:sz="0" w:space="0" w:color="auto"/>
        <w:right w:val="none" w:sz="0" w:space="0" w:color="auto"/>
      </w:divBdr>
    </w:div>
    <w:div w:id="31928709">
      <w:bodyDiv w:val="1"/>
      <w:marLeft w:val="0"/>
      <w:marRight w:val="0"/>
      <w:marTop w:val="0"/>
      <w:marBottom w:val="0"/>
      <w:divBdr>
        <w:top w:val="none" w:sz="0" w:space="0" w:color="auto"/>
        <w:left w:val="none" w:sz="0" w:space="0" w:color="auto"/>
        <w:bottom w:val="none" w:sz="0" w:space="0" w:color="auto"/>
        <w:right w:val="none" w:sz="0" w:space="0" w:color="auto"/>
      </w:divBdr>
    </w:div>
    <w:div w:id="40371343">
      <w:bodyDiv w:val="1"/>
      <w:marLeft w:val="0"/>
      <w:marRight w:val="0"/>
      <w:marTop w:val="0"/>
      <w:marBottom w:val="0"/>
      <w:divBdr>
        <w:top w:val="none" w:sz="0" w:space="0" w:color="auto"/>
        <w:left w:val="none" w:sz="0" w:space="0" w:color="auto"/>
        <w:bottom w:val="none" w:sz="0" w:space="0" w:color="auto"/>
        <w:right w:val="none" w:sz="0" w:space="0" w:color="auto"/>
      </w:divBdr>
      <w:divsChild>
        <w:div w:id="105544065">
          <w:marLeft w:val="0"/>
          <w:marRight w:val="0"/>
          <w:marTop w:val="0"/>
          <w:marBottom w:val="0"/>
          <w:divBdr>
            <w:top w:val="none" w:sz="0" w:space="0" w:color="auto"/>
            <w:left w:val="none" w:sz="0" w:space="0" w:color="auto"/>
            <w:bottom w:val="none" w:sz="0" w:space="0" w:color="auto"/>
            <w:right w:val="none" w:sz="0" w:space="0" w:color="auto"/>
          </w:divBdr>
          <w:divsChild>
            <w:div w:id="1759402017">
              <w:marLeft w:val="0"/>
              <w:marRight w:val="0"/>
              <w:marTop w:val="0"/>
              <w:marBottom w:val="0"/>
              <w:divBdr>
                <w:top w:val="none" w:sz="0" w:space="0" w:color="auto"/>
                <w:left w:val="none" w:sz="0" w:space="0" w:color="auto"/>
                <w:bottom w:val="none" w:sz="0" w:space="0" w:color="auto"/>
                <w:right w:val="none" w:sz="0" w:space="0" w:color="auto"/>
              </w:divBdr>
              <w:divsChild>
                <w:div w:id="14277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4268">
      <w:bodyDiv w:val="1"/>
      <w:marLeft w:val="0"/>
      <w:marRight w:val="0"/>
      <w:marTop w:val="0"/>
      <w:marBottom w:val="0"/>
      <w:divBdr>
        <w:top w:val="none" w:sz="0" w:space="0" w:color="auto"/>
        <w:left w:val="none" w:sz="0" w:space="0" w:color="auto"/>
        <w:bottom w:val="none" w:sz="0" w:space="0" w:color="auto"/>
        <w:right w:val="none" w:sz="0" w:space="0" w:color="auto"/>
      </w:divBdr>
    </w:div>
    <w:div w:id="58478689">
      <w:bodyDiv w:val="1"/>
      <w:marLeft w:val="0"/>
      <w:marRight w:val="0"/>
      <w:marTop w:val="0"/>
      <w:marBottom w:val="0"/>
      <w:divBdr>
        <w:top w:val="none" w:sz="0" w:space="0" w:color="auto"/>
        <w:left w:val="none" w:sz="0" w:space="0" w:color="auto"/>
        <w:bottom w:val="none" w:sz="0" w:space="0" w:color="auto"/>
        <w:right w:val="none" w:sz="0" w:space="0" w:color="auto"/>
      </w:divBdr>
    </w:div>
    <w:div w:id="77944209">
      <w:bodyDiv w:val="1"/>
      <w:marLeft w:val="0"/>
      <w:marRight w:val="0"/>
      <w:marTop w:val="0"/>
      <w:marBottom w:val="0"/>
      <w:divBdr>
        <w:top w:val="none" w:sz="0" w:space="0" w:color="auto"/>
        <w:left w:val="none" w:sz="0" w:space="0" w:color="auto"/>
        <w:bottom w:val="none" w:sz="0" w:space="0" w:color="auto"/>
        <w:right w:val="none" w:sz="0" w:space="0" w:color="auto"/>
      </w:divBdr>
    </w:div>
    <w:div w:id="79907804">
      <w:bodyDiv w:val="1"/>
      <w:marLeft w:val="0"/>
      <w:marRight w:val="0"/>
      <w:marTop w:val="0"/>
      <w:marBottom w:val="0"/>
      <w:divBdr>
        <w:top w:val="none" w:sz="0" w:space="0" w:color="auto"/>
        <w:left w:val="none" w:sz="0" w:space="0" w:color="auto"/>
        <w:bottom w:val="none" w:sz="0" w:space="0" w:color="auto"/>
        <w:right w:val="none" w:sz="0" w:space="0" w:color="auto"/>
      </w:divBdr>
    </w:div>
    <w:div w:id="92209161">
      <w:bodyDiv w:val="1"/>
      <w:marLeft w:val="0"/>
      <w:marRight w:val="0"/>
      <w:marTop w:val="0"/>
      <w:marBottom w:val="0"/>
      <w:divBdr>
        <w:top w:val="none" w:sz="0" w:space="0" w:color="auto"/>
        <w:left w:val="none" w:sz="0" w:space="0" w:color="auto"/>
        <w:bottom w:val="none" w:sz="0" w:space="0" w:color="auto"/>
        <w:right w:val="none" w:sz="0" w:space="0" w:color="auto"/>
      </w:divBdr>
    </w:div>
    <w:div w:id="94640831">
      <w:bodyDiv w:val="1"/>
      <w:marLeft w:val="0"/>
      <w:marRight w:val="0"/>
      <w:marTop w:val="0"/>
      <w:marBottom w:val="0"/>
      <w:divBdr>
        <w:top w:val="none" w:sz="0" w:space="0" w:color="auto"/>
        <w:left w:val="none" w:sz="0" w:space="0" w:color="auto"/>
        <w:bottom w:val="none" w:sz="0" w:space="0" w:color="auto"/>
        <w:right w:val="none" w:sz="0" w:space="0" w:color="auto"/>
      </w:divBdr>
    </w:div>
    <w:div w:id="96368269">
      <w:bodyDiv w:val="1"/>
      <w:marLeft w:val="0"/>
      <w:marRight w:val="0"/>
      <w:marTop w:val="0"/>
      <w:marBottom w:val="0"/>
      <w:divBdr>
        <w:top w:val="none" w:sz="0" w:space="0" w:color="auto"/>
        <w:left w:val="none" w:sz="0" w:space="0" w:color="auto"/>
        <w:bottom w:val="none" w:sz="0" w:space="0" w:color="auto"/>
        <w:right w:val="none" w:sz="0" w:space="0" w:color="auto"/>
      </w:divBdr>
    </w:div>
    <w:div w:id="101802484">
      <w:bodyDiv w:val="1"/>
      <w:marLeft w:val="0"/>
      <w:marRight w:val="0"/>
      <w:marTop w:val="0"/>
      <w:marBottom w:val="0"/>
      <w:divBdr>
        <w:top w:val="none" w:sz="0" w:space="0" w:color="auto"/>
        <w:left w:val="none" w:sz="0" w:space="0" w:color="auto"/>
        <w:bottom w:val="none" w:sz="0" w:space="0" w:color="auto"/>
        <w:right w:val="none" w:sz="0" w:space="0" w:color="auto"/>
      </w:divBdr>
    </w:div>
    <w:div w:id="102767260">
      <w:bodyDiv w:val="1"/>
      <w:marLeft w:val="0"/>
      <w:marRight w:val="0"/>
      <w:marTop w:val="0"/>
      <w:marBottom w:val="0"/>
      <w:divBdr>
        <w:top w:val="none" w:sz="0" w:space="0" w:color="auto"/>
        <w:left w:val="none" w:sz="0" w:space="0" w:color="auto"/>
        <w:bottom w:val="none" w:sz="0" w:space="0" w:color="auto"/>
        <w:right w:val="none" w:sz="0" w:space="0" w:color="auto"/>
      </w:divBdr>
    </w:div>
    <w:div w:id="104930913">
      <w:bodyDiv w:val="1"/>
      <w:marLeft w:val="0"/>
      <w:marRight w:val="0"/>
      <w:marTop w:val="0"/>
      <w:marBottom w:val="0"/>
      <w:divBdr>
        <w:top w:val="none" w:sz="0" w:space="0" w:color="auto"/>
        <w:left w:val="none" w:sz="0" w:space="0" w:color="auto"/>
        <w:bottom w:val="none" w:sz="0" w:space="0" w:color="auto"/>
        <w:right w:val="none" w:sz="0" w:space="0" w:color="auto"/>
      </w:divBdr>
    </w:div>
    <w:div w:id="123620245">
      <w:bodyDiv w:val="1"/>
      <w:marLeft w:val="0"/>
      <w:marRight w:val="0"/>
      <w:marTop w:val="0"/>
      <w:marBottom w:val="0"/>
      <w:divBdr>
        <w:top w:val="none" w:sz="0" w:space="0" w:color="auto"/>
        <w:left w:val="none" w:sz="0" w:space="0" w:color="auto"/>
        <w:bottom w:val="none" w:sz="0" w:space="0" w:color="auto"/>
        <w:right w:val="none" w:sz="0" w:space="0" w:color="auto"/>
      </w:divBdr>
    </w:div>
    <w:div w:id="134641211">
      <w:bodyDiv w:val="1"/>
      <w:marLeft w:val="0"/>
      <w:marRight w:val="0"/>
      <w:marTop w:val="0"/>
      <w:marBottom w:val="0"/>
      <w:divBdr>
        <w:top w:val="none" w:sz="0" w:space="0" w:color="auto"/>
        <w:left w:val="none" w:sz="0" w:space="0" w:color="auto"/>
        <w:bottom w:val="none" w:sz="0" w:space="0" w:color="auto"/>
        <w:right w:val="none" w:sz="0" w:space="0" w:color="auto"/>
      </w:divBdr>
      <w:divsChild>
        <w:div w:id="1259486166">
          <w:marLeft w:val="0"/>
          <w:marRight w:val="0"/>
          <w:marTop w:val="0"/>
          <w:marBottom w:val="0"/>
          <w:divBdr>
            <w:top w:val="none" w:sz="0" w:space="0" w:color="auto"/>
            <w:left w:val="none" w:sz="0" w:space="0" w:color="auto"/>
            <w:bottom w:val="none" w:sz="0" w:space="0" w:color="auto"/>
            <w:right w:val="none" w:sz="0" w:space="0" w:color="auto"/>
          </w:divBdr>
          <w:divsChild>
            <w:div w:id="655037553">
              <w:marLeft w:val="0"/>
              <w:marRight w:val="0"/>
              <w:marTop w:val="0"/>
              <w:marBottom w:val="0"/>
              <w:divBdr>
                <w:top w:val="none" w:sz="0" w:space="0" w:color="auto"/>
                <w:left w:val="none" w:sz="0" w:space="0" w:color="auto"/>
                <w:bottom w:val="none" w:sz="0" w:space="0" w:color="auto"/>
                <w:right w:val="none" w:sz="0" w:space="0" w:color="auto"/>
              </w:divBdr>
              <w:divsChild>
                <w:div w:id="1074162326">
                  <w:marLeft w:val="0"/>
                  <w:marRight w:val="0"/>
                  <w:marTop w:val="0"/>
                  <w:marBottom w:val="0"/>
                  <w:divBdr>
                    <w:top w:val="none" w:sz="0" w:space="0" w:color="auto"/>
                    <w:left w:val="none" w:sz="0" w:space="0" w:color="auto"/>
                    <w:bottom w:val="none" w:sz="0" w:space="0" w:color="auto"/>
                    <w:right w:val="none" w:sz="0" w:space="0" w:color="auto"/>
                  </w:divBdr>
                  <w:divsChild>
                    <w:div w:id="34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2106">
      <w:bodyDiv w:val="1"/>
      <w:marLeft w:val="0"/>
      <w:marRight w:val="0"/>
      <w:marTop w:val="0"/>
      <w:marBottom w:val="0"/>
      <w:divBdr>
        <w:top w:val="none" w:sz="0" w:space="0" w:color="auto"/>
        <w:left w:val="none" w:sz="0" w:space="0" w:color="auto"/>
        <w:bottom w:val="none" w:sz="0" w:space="0" w:color="auto"/>
        <w:right w:val="none" w:sz="0" w:space="0" w:color="auto"/>
      </w:divBdr>
    </w:div>
    <w:div w:id="158542941">
      <w:bodyDiv w:val="1"/>
      <w:marLeft w:val="0"/>
      <w:marRight w:val="0"/>
      <w:marTop w:val="0"/>
      <w:marBottom w:val="0"/>
      <w:divBdr>
        <w:top w:val="none" w:sz="0" w:space="0" w:color="auto"/>
        <w:left w:val="none" w:sz="0" w:space="0" w:color="auto"/>
        <w:bottom w:val="none" w:sz="0" w:space="0" w:color="auto"/>
        <w:right w:val="none" w:sz="0" w:space="0" w:color="auto"/>
      </w:divBdr>
    </w:div>
    <w:div w:id="164132717">
      <w:bodyDiv w:val="1"/>
      <w:marLeft w:val="0"/>
      <w:marRight w:val="0"/>
      <w:marTop w:val="0"/>
      <w:marBottom w:val="0"/>
      <w:divBdr>
        <w:top w:val="none" w:sz="0" w:space="0" w:color="auto"/>
        <w:left w:val="none" w:sz="0" w:space="0" w:color="auto"/>
        <w:bottom w:val="none" w:sz="0" w:space="0" w:color="auto"/>
        <w:right w:val="none" w:sz="0" w:space="0" w:color="auto"/>
      </w:divBdr>
    </w:div>
    <w:div w:id="171377910">
      <w:bodyDiv w:val="1"/>
      <w:marLeft w:val="0"/>
      <w:marRight w:val="0"/>
      <w:marTop w:val="0"/>
      <w:marBottom w:val="0"/>
      <w:divBdr>
        <w:top w:val="none" w:sz="0" w:space="0" w:color="auto"/>
        <w:left w:val="none" w:sz="0" w:space="0" w:color="auto"/>
        <w:bottom w:val="none" w:sz="0" w:space="0" w:color="auto"/>
        <w:right w:val="none" w:sz="0" w:space="0" w:color="auto"/>
      </w:divBdr>
    </w:div>
    <w:div w:id="174154298">
      <w:bodyDiv w:val="1"/>
      <w:marLeft w:val="0"/>
      <w:marRight w:val="0"/>
      <w:marTop w:val="0"/>
      <w:marBottom w:val="0"/>
      <w:divBdr>
        <w:top w:val="none" w:sz="0" w:space="0" w:color="auto"/>
        <w:left w:val="none" w:sz="0" w:space="0" w:color="auto"/>
        <w:bottom w:val="none" w:sz="0" w:space="0" w:color="auto"/>
        <w:right w:val="none" w:sz="0" w:space="0" w:color="auto"/>
      </w:divBdr>
    </w:div>
    <w:div w:id="178129292">
      <w:bodyDiv w:val="1"/>
      <w:marLeft w:val="0"/>
      <w:marRight w:val="0"/>
      <w:marTop w:val="0"/>
      <w:marBottom w:val="0"/>
      <w:divBdr>
        <w:top w:val="none" w:sz="0" w:space="0" w:color="auto"/>
        <w:left w:val="none" w:sz="0" w:space="0" w:color="auto"/>
        <w:bottom w:val="none" w:sz="0" w:space="0" w:color="auto"/>
        <w:right w:val="none" w:sz="0" w:space="0" w:color="auto"/>
      </w:divBdr>
    </w:div>
    <w:div w:id="186216123">
      <w:bodyDiv w:val="1"/>
      <w:marLeft w:val="0"/>
      <w:marRight w:val="0"/>
      <w:marTop w:val="0"/>
      <w:marBottom w:val="0"/>
      <w:divBdr>
        <w:top w:val="none" w:sz="0" w:space="0" w:color="auto"/>
        <w:left w:val="none" w:sz="0" w:space="0" w:color="auto"/>
        <w:bottom w:val="none" w:sz="0" w:space="0" w:color="auto"/>
        <w:right w:val="none" w:sz="0" w:space="0" w:color="auto"/>
      </w:divBdr>
    </w:div>
    <w:div w:id="192620395">
      <w:bodyDiv w:val="1"/>
      <w:marLeft w:val="0"/>
      <w:marRight w:val="0"/>
      <w:marTop w:val="0"/>
      <w:marBottom w:val="0"/>
      <w:divBdr>
        <w:top w:val="none" w:sz="0" w:space="0" w:color="auto"/>
        <w:left w:val="none" w:sz="0" w:space="0" w:color="auto"/>
        <w:bottom w:val="none" w:sz="0" w:space="0" w:color="auto"/>
        <w:right w:val="none" w:sz="0" w:space="0" w:color="auto"/>
      </w:divBdr>
    </w:div>
    <w:div w:id="200631700">
      <w:bodyDiv w:val="1"/>
      <w:marLeft w:val="0"/>
      <w:marRight w:val="0"/>
      <w:marTop w:val="0"/>
      <w:marBottom w:val="0"/>
      <w:divBdr>
        <w:top w:val="none" w:sz="0" w:space="0" w:color="auto"/>
        <w:left w:val="none" w:sz="0" w:space="0" w:color="auto"/>
        <w:bottom w:val="none" w:sz="0" w:space="0" w:color="auto"/>
        <w:right w:val="none" w:sz="0" w:space="0" w:color="auto"/>
      </w:divBdr>
    </w:div>
    <w:div w:id="207689155">
      <w:bodyDiv w:val="1"/>
      <w:marLeft w:val="0"/>
      <w:marRight w:val="0"/>
      <w:marTop w:val="0"/>
      <w:marBottom w:val="0"/>
      <w:divBdr>
        <w:top w:val="none" w:sz="0" w:space="0" w:color="auto"/>
        <w:left w:val="none" w:sz="0" w:space="0" w:color="auto"/>
        <w:bottom w:val="none" w:sz="0" w:space="0" w:color="auto"/>
        <w:right w:val="none" w:sz="0" w:space="0" w:color="auto"/>
      </w:divBdr>
    </w:div>
    <w:div w:id="209221521">
      <w:bodyDiv w:val="1"/>
      <w:marLeft w:val="0"/>
      <w:marRight w:val="0"/>
      <w:marTop w:val="0"/>
      <w:marBottom w:val="0"/>
      <w:divBdr>
        <w:top w:val="none" w:sz="0" w:space="0" w:color="auto"/>
        <w:left w:val="none" w:sz="0" w:space="0" w:color="auto"/>
        <w:bottom w:val="none" w:sz="0" w:space="0" w:color="auto"/>
        <w:right w:val="none" w:sz="0" w:space="0" w:color="auto"/>
      </w:divBdr>
    </w:div>
    <w:div w:id="222373984">
      <w:bodyDiv w:val="1"/>
      <w:marLeft w:val="0"/>
      <w:marRight w:val="0"/>
      <w:marTop w:val="0"/>
      <w:marBottom w:val="0"/>
      <w:divBdr>
        <w:top w:val="none" w:sz="0" w:space="0" w:color="auto"/>
        <w:left w:val="none" w:sz="0" w:space="0" w:color="auto"/>
        <w:bottom w:val="none" w:sz="0" w:space="0" w:color="auto"/>
        <w:right w:val="none" w:sz="0" w:space="0" w:color="auto"/>
      </w:divBdr>
      <w:divsChild>
        <w:div w:id="186647723">
          <w:marLeft w:val="0"/>
          <w:marRight w:val="0"/>
          <w:marTop w:val="0"/>
          <w:marBottom w:val="0"/>
          <w:divBdr>
            <w:top w:val="none" w:sz="0" w:space="0" w:color="auto"/>
            <w:left w:val="none" w:sz="0" w:space="0" w:color="auto"/>
            <w:bottom w:val="none" w:sz="0" w:space="0" w:color="auto"/>
            <w:right w:val="none" w:sz="0" w:space="0" w:color="auto"/>
          </w:divBdr>
          <w:divsChild>
            <w:div w:id="1272395126">
              <w:marLeft w:val="0"/>
              <w:marRight w:val="0"/>
              <w:marTop w:val="0"/>
              <w:marBottom w:val="0"/>
              <w:divBdr>
                <w:top w:val="none" w:sz="0" w:space="0" w:color="auto"/>
                <w:left w:val="none" w:sz="0" w:space="0" w:color="auto"/>
                <w:bottom w:val="none" w:sz="0" w:space="0" w:color="auto"/>
                <w:right w:val="none" w:sz="0" w:space="0" w:color="auto"/>
              </w:divBdr>
              <w:divsChild>
                <w:div w:id="81731611">
                  <w:marLeft w:val="0"/>
                  <w:marRight w:val="0"/>
                  <w:marTop w:val="0"/>
                  <w:marBottom w:val="0"/>
                  <w:divBdr>
                    <w:top w:val="none" w:sz="0" w:space="0" w:color="auto"/>
                    <w:left w:val="none" w:sz="0" w:space="0" w:color="auto"/>
                    <w:bottom w:val="none" w:sz="0" w:space="0" w:color="auto"/>
                    <w:right w:val="none" w:sz="0" w:space="0" w:color="auto"/>
                  </w:divBdr>
                  <w:divsChild>
                    <w:div w:id="10471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09707">
      <w:bodyDiv w:val="1"/>
      <w:marLeft w:val="0"/>
      <w:marRight w:val="0"/>
      <w:marTop w:val="0"/>
      <w:marBottom w:val="0"/>
      <w:divBdr>
        <w:top w:val="none" w:sz="0" w:space="0" w:color="auto"/>
        <w:left w:val="none" w:sz="0" w:space="0" w:color="auto"/>
        <w:bottom w:val="none" w:sz="0" w:space="0" w:color="auto"/>
        <w:right w:val="none" w:sz="0" w:space="0" w:color="auto"/>
      </w:divBdr>
    </w:div>
    <w:div w:id="269052089">
      <w:bodyDiv w:val="1"/>
      <w:marLeft w:val="0"/>
      <w:marRight w:val="0"/>
      <w:marTop w:val="0"/>
      <w:marBottom w:val="0"/>
      <w:divBdr>
        <w:top w:val="none" w:sz="0" w:space="0" w:color="auto"/>
        <w:left w:val="none" w:sz="0" w:space="0" w:color="auto"/>
        <w:bottom w:val="none" w:sz="0" w:space="0" w:color="auto"/>
        <w:right w:val="none" w:sz="0" w:space="0" w:color="auto"/>
      </w:divBdr>
      <w:divsChild>
        <w:div w:id="465583566">
          <w:marLeft w:val="0"/>
          <w:marRight w:val="0"/>
          <w:marTop w:val="0"/>
          <w:marBottom w:val="0"/>
          <w:divBdr>
            <w:top w:val="none" w:sz="0" w:space="0" w:color="auto"/>
            <w:left w:val="none" w:sz="0" w:space="0" w:color="auto"/>
            <w:bottom w:val="none" w:sz="0" w:space="0" w:color="auto"/>
            <w:right w:val="none" w:sz="0" w:space="0" w:color="auto"/>
          </w:divBdr>
          <w:divsChild>
            <w:div w:id="1797259361">
              <w:marLeft w:val="0"/>
              <w:marRight w:val="0"/>
              <w:marTop w:val="0"/>
              <w:marBottom w:val="0"/>
              <w:divBdr>
                <w:top w:val="none" w:sz="0" w:space="0" w:color="auto"/>
                <w:left w:val="none" w:sz="0" w:space="0" w:color="auto"/>
                <w:bottom w:val="none" w:sz="0" w:space="0" w:color="auto"/>
                <w:right w:val="none" w:sz="0" w:space="0" w:color="auto"/>
              </w:divBdr>
              <w:divsChild>
                <w:div w:id="3131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57675">
      <w:bodyDiv w:val="1"/>
      <w:marLeft w:val="0"/>
      <w:marRight w:val="0"/>
      <w:marTop w:val="0"/>
      <w:marBottom w:val="0"/>
      <w:divBdr>
        <w:top w:val="none" w:sz="0" w:space="0" w:color="auto"/>
        <w:left w:val="none" w:sz="0" w:space="0" w:color="auto"/>
        <w:bottom w:val="none" w:sz="0" w:space="0" w:color="auto"/>
        <w:right w:val="none" w:sz="0" w:space="0" w:color="auto"/>
      </w:divBdr>
    </w:div>
    <w:div w:id="300379410">
      <w:bodyDiv w:val="1"/>
      <w:marLeft w:val="0"/>
      <w:marRight w:val="0"/>
      <w:marTop w:val="0"/>
      <w:marBottom w:val="0"/>
      <w:divBdr>
        <w:top w:val="none" w:sz="0" w:space="0" w:color="auto"/>
        <w:left w:val="none" w:sz="0" w:space="0" w:color="auto"/>
        <w:bottom w:val="none" w:sz="0" w:space="0" w:color="auto"/>
        <w:right w:val="none" w:sz="0" w:space="0" w:color="auto"/>
      </w:divBdr>
    </w:div>
    <w:div w:id="304238696">
      <w:bodyDiv w:val="1"/>
      <w:marLeft w:val="0"/>
      <w:marRight w:val="0"/>
      <w:marTop w:val="0"/>
      <w:marBottom w:val="0"/>
      <w:divBdr>
        <w:top w:val="none" w:sz="0" w:space="0" w:color="auto"/>
        <w:left w:val="none" w:sz="0" w:space="0" w:color="auto"/>
        <w:bottom w:val="none" w:sz="0" w:space="0" w:color="auto"/>
        <w:right w:val="none" w:sz="0" w:space="0" w:color="auto"/>
      </w:divBdr>
    </w:div>
    <w:div w:id="318198333">
      <w:bodyDiv w:val="1"/>
      <w:marLeft w:val="0"/>
      <w:marRight w:val="0"/>
      <w:marTop w:val="0"/>
      <w:marBottom w:val="0"/>
      <w:divBdr>
        <w:top w:val="none" w:sz="0" w:space="0" w:color="auto"/>
        <w:left w:val="none" w:sz="0" w:space="0" w:color="auto"/>
        <w:bottom w:val="none" w:sz="0" w:space="0" w:color="auto"/>
        <w:right w:val="none" w:sz="0" w:space="0" w:color="auto"/>
      </w:divBdr>
    </w:div>
    <w:div w:id="318459460">
      <w:bodyDiv w:val="1"/>
      <w:marLeft w:val="0"/>
      <w:marRight w:val="0"/>
      <w:marTop w:val="0"/>
      <w:marBottom w:val="0"/>
      <w:divBdr>
        <w:top w:val="none" w:sz="0" w:space="0" w:color="auto"/>
        <w:left w:val="none" w:sz="0" w:space="0" w:color="auto"/>
        <w:bottom w:val="none" w:sz="0" w:space="0" w:color="auto"/>
        <w:right w:val="none" w:sz="0" w:space="0" w:color="auto"/>
      </w:divBdr>
      <w:divsChild>
        <w:div w:id="181673529">
          <w:marLeft w:val="0"/>
          <w:marRight w:val="0"/>
          <w:marTop w:val="0"/>
          <w:marBottom w:val="0"/>
          <w:divBdr>
            <w:top w:val="none" w:sz="0" w:space="0" w:color="auto"/>
            <w:left w:val="none" w:sz="0" w:space="0" w:color="auto"/>
            <w:bottom w:val="none" w:sz="0" w:space="0" w:color="auto"/>
            <w:right w:val="none" w:sz="0" w:space="0" w:color="auto"/>
          </w:divBdr>
          <w:divsChild>
            <w:div w:id="1498571289">
              <w:marLeft w:val="0"/>
              <w:marRight w:val="0"/>
              <w:marTop w:val="0"/>
              <w:marBottom w:val="0"/>
              <w:divBdr>
                <w:top w:val="none" w:sz="0" w:space="0" w:color="auto"/>
                <w:left w:val="none" w:sz="0" w:space="0" w:color="auto"/>
                <w:bottom w:val="none" w:sz="0" w:space="0" w:color="auto"/>
                <w:right w:val="none" w:sz="0" w:space="0" w:color="auto"/>
              </w:divBdr>
              <w:divsChild>
                <w:div w:id="15462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0334">
      <w:bodyDiv w:val="1"/>
      <w:marLeft w:val="0"/>
      <w:marRight w:val="0"/>
      <w:marTop w:val="0"/>
      <w:marBottom w:val="0"/>
      <w:divBdr>
        <w:top w:val="none" w:sz="0" w:space="0" w:color="auto"/>
        <w:left w:val="none" w:sz="0" w:space="0" w:color="auto"/>
        <w:bottom w:val="none" w:sz="0" w:space="0" w:color="auto"/>
        <w:right w:val="none" w:sz="0" w:space="0" w:color="auto"/>
      </w:divBdr>
    </w:div>
    <w:div w:id="337732854">
      <w:bodyDiv w:val="1"/>
      <w:marLeft w:val="0"/>
      <w:marRight w:val="0"/>
      <w:marTop w:val="0"/>
      <w:marBottom w:val="0"/>
      <w:divBdr>
        <w:top w:val="none" w:sz="0" w:space="0" w:color="auto"/>
        <w:left w:val="none" w:sz="0" w:space="0" w:color="auto"/>
        <w:bottom w:val="none" w:sz="0" w:space="0" w:color="auto"/>
        <w:right w:val="none" w:sz="0" w:space="0" w:color="auto"/>
      </w:divBdr>
    </w:div>
    <w:div w:id="339507260">
      <w:bodyDiv w:val="1"/>
      <w:marLeft w:val="0"/>
      <w:marRight w:val="0"/>
      <w:marTop w:val="0"/>
      <w:marBottom w:val="0"/>
      <w:divBdr>
        <w:top w:val="none" w:sz="0" w:space="0" w:color="auto"/>
        <w:left w:val="none" w:sz="0" w:space="0" w:color="auto"/>
        <w:bottom w:val="none" w:sz="0" w:space="0" w:color="auto"/>
        <w:right w:val="none" w:sz="0" w:space="0" w:color="auto"/>
      </w:divBdr>
    </w:div>
    <w:div w:id="351759415">
      <w:bodyDiv w:val="1"/>
      <w:marLeft w:val="0"/>
      <w:marRight w:val="0"/>
      <w:marTop w:val="0"/>
      <w:marBottom w:val="0"/>
      <w:divBdr>
        <w:top w:val="none" w:sz="0" w:space="0" w:color="auto"/>
        <w:left w:val="none" w:sz="0" w:space="0" w:color="auto"/>
        <w:bottom w:val="none" w:sz="0" w:space="0" w:color="auto"/>
        <w:right w:val="none" w:sz="0" w:space="0" w:color="auto"/>
      </w:divBdr>
      <w:divsChild>
        <w:div w:id="209342800">
          <w:marLeft w:val="0"/>
          <w:marRight w:val="0"/>
          <w:marTop w:val="0"/>
          <w:marBottom w:val="0"/>
          <w:divBdr>
            <w:top w:val="none" w:sz="0" w:space="0" w:color="auto"/>
            <w:left w:val="none" w:sz="0" w:space="0" w:color="auto"/>
            <w:bottom w:val="none" w:sz="0" w:space="0" w:color="auto"/>
            <w:right w:val="none" w:sz="0" w:space="0" w:color="auto"/>
          </w:divBdr>
          <w:divsChild>
            <w:div w:id="801768946">
              <w:marLeft w:val="0"/>
              <w:marRight w:val="0"/>
              <w:marTop w:val="0"/>
              <w:marBottom w:val="0"/>
              <w:divBdr>
                <w:top w:val="none" w:sz="0" w:space="0" w:color="auto"/>
                <w:left w:val="none" w:sz="0" w:space="0" w:color="auto"/>
                <w:bottom w:val="none" w:sz="0" w:space="0" w:color="auto"/>
                <w:right w:val="none" w:sz="0" w:space="0" w:color="auto"/>
              </w:divBdr>
              <w:divsChild>
                <w:div w:id="1786924619">
                  <w:marLeft w:val="0"/>
                  <w:marRight w:val="0"/>
                  <w:marTop w:val="0"/>
                  <w:marBottom w:val="0"/>
                  <w:divBdr>
                    <w:top w:val="none" w:sz="0" w:space="0" w:color="auto"/>
                    <w:left w:val="none" w:sz="0" w:space="0" w:color="auto"/>
                    <w:bottom w:val="none" w:sz="0" w:space="0" w:color="auto"/>
                    <w:right w:val="none" w:sz="0" w:space="0" w:color="auto"/>
                  </w:divBdr>
                  <w:divsChild>
                    <w:div w:id="2045671262">
                      <w:marLeft w:val="0"/>
                      <w:marRight w:val="0"/>
                      <w:marTop w:val="0"/>
                      <w:marBottom w:val="0"/>
                      <w:divBdr>
                        <w:top w:val="none" w:sz="0" w:space="0" w:color="auto"/>
                        <w:left w:val="none" w:sz="0" w:space="0" w:color="auto"/>
                        <w:bottom w:val="none" w:sz="0" w:space="0" w:color="auto"/>
                        <w:right w:val="none" w:sz="0" w:space="0" w:color="auto"/>
                      </w:divBdr>
                      <w:divsChild>
                        <w:div w:id="251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392416">
      <w:bodyDiv w:val="1"/>
      <w:marLeft w:val="0"/>
      <w:marRight w:val="0"/>
      <w:marTop w:val="0"/>
      <w:marBottom w:val="0"/>
      <w:divBdr>
        <w:top w:val="none" w:sz="0" w:space="0" w:color="auto"/>
        <w:left w:val="none" w:sz="0" w:space="0" w:color="auto"/>
        <w:bottom w:val="none" w:sz="0" w:space="0" w:color="auto"/>
        <w:right w:val="none" w:sz="0" w:space="0" w:color="auto"/>
      </w:divBdr>
    </w:div>
    <w:div w:id="361781929">
      <w:bodyDiv w:val="1"/>
      <w:marLeft w:val="0"/>
      <w:marRight w:val="0"/>
      <w:marTop w:val="0"/>
      <w:marBottom w:val="0"/>
      <w:divBdr>
        <w:top w:val="none" w:sz="0" w:space="0" w:color="auto"/>
        <w:left w:val="none" w:sz="0" w:space="0" w:color="auto"/>
        <w:bottom w:val="none" w:sz="0" w:space="0" w:color="auto"/>
        <w:right w:val="none" w:sz="0" w:space="0" w:color="auto"/>
      </w:divBdr>
    </w:div>
    <w:div w:id="368410216">
      <w:bodyDiv w:val="1"/>
      <w:marLeft w:val="0"/>
      <w:marRight w:val="0"/>
      <w:marTop w:val="0"/>
      <w:marBottom w:val="0"/>
      <w:divBdr>
        <w:top w:val="none" w:sz="0" w:space="0" w:color="auto"/>
        <w:left w:val="none" w:sz="0" w:space="0" w:color="auto"/>
        <w:bottom w:val="none" w:sz="0" w:space="0" w:color="auto"/>
        <w:right w:val="none" w:sz="0" w:space="0" w:color="auto"/>
      </w:divBdr>
    </w:div>
    <w:div w:id="375006824">
      <w:bodyDiv w:val="1"/>
      <w:marLeft w:val="0"/>
      <w:marRight w:val="0"/>
      <w:marTop w:val="0"/>
      <w:marBottom w:val="0"/>
      <w:divBdr>
        <w:top w:val="none" w:sz="0" w:space="0" w:color="auto"/>
        <w:left w:val="none" w:sz="0" w:space="0" w:color="auto"/>
        <w:bottom w:val="none" w:sz="0" w:space="0" w:color="auto"/>
        <w:right w:val="none" w:sz="0" w:space="0" w:color="auto"/>
      </w:divBdr>
      <w:divsChild>
        <w:div w:id="896207791">
          <w:marLeft w:val="0"/>
          <w:marRight w:val="0"/>
          <w:marTop w:val="0"/>
          <w:marBottom w:val="0"/>
          <w:divBdr>
            <w:top w:val="none" w:sz="0" w:space="0" w:color="auto"/>
            <w:left w:val="none" w:sz="0" w:space="0" w:color="auto"/>
            <w:bottom w:val="none" w:sz="0" w:space="0" w:color="auto"/>
            <w:right w:val="none" w:sz="0" w:space="0" w:color="auto"/>
          </w:divBdr>
        </w:div>
        <w:div w:id="1354961291">
          <w:marLeft w:val="0"/>
          <w:marRight w:val="0"/>
          <w:marTop w:val="0"/>
          <w:marBottom w:val="0"/>
          <w:divBdr>
            <w:top w:val="none" w:sz="0" w:space="0" w:color="auto"/>
            <w:left w:val="none" w:sz="0" w:space="0" w:color="auto"/>
            <w:bottom w:val="none" w:sz="0" w:space="0" w:color="auto"/>
            <w:right w:val="none" w:sz="0" w:space="0" w:color="auto"/>
          </w:divBdr>
        </w:div>
      </w:divsChild>
    </w:div>
    <w:div w:id="385373512">
      <w:bodyDiv w:val="1"/>
      <w:marLeft w:val="0"/>
      <w:marRight w:val="0"/>
      <w:marTop w:val="0"/>
      <w:marBottom w:val="0"/>
      <w:divBdr>
        <w:top w:val="none" w:sz="0" w:space="0" w:color="auto"/>
        <w:left w:val="none" w:sz="0" w:space="0" w:color="auto"/>
        <w:bottom w:val="none" w:sz="0" w:space="0" w:color="auto"/>
        <w:right w:val="none" w:sz="0" w:space="0" w:color="auto"/>
      </w:divBdr>
    </w:div>
    <w:div w:id="394934295">
      <w:bodyDiv w:val="1"/>
      <w:marLeft w:val="0"/>
      <w:marRight w:val="0"/>
      <w:marTop w:val="0"/>
      <w:marBottom w:val="0"/>
      <w:divBdr>
        <w:top w:val="none" w:sz="0" w:space="0" w:color="auto"/>
        <w:left w:val="none" w:sz="0" w:space="0" w:color="auto"/>
        <w:bottom w:val="none" w:sz="0" w:space="0" w:color="auto"/>
        <w:right w:val="none" w:sz="0" w:space="0" w:color="auto"/>
      </w:divBdr>
    </w:div>
    <w:div w:id="403143642">
      <w:bodyDiv w:val="1"/>
      <w:marLeft w:val="0"/>
      <w:marRight w:val="0"/>
      <w:marTop w:val="0"/>
      <w:marBottom w:val="0"/>
      <w:divBdr>
        <w:top w:val="none" w:sz="0" w:space="0" w:color="auto"/>
        <w:left w:val="none" w:sz="0" w:space="0" w:color="auto"/>
        <w:bottom w:val="none" w:sz="0" w:space="0" w:color="auto"/>
        <w:right w:val="none" w:sz="0" w:space="0" w:color="auto"/>
      </w:divBdr>
    </w:div>
    <w:div w:id="407190779">
      <w:bodyDiv w:val="1"/>
      <w:marLeft w:val="0"/>
      <w:marRight w:val="0"/>
      <w:marTop w:val="0"/>
      <w:marBottom w:val="0"/>
      <w:divBdr>
        <w:top w:val="none" w:sz="0" w:space="0" w:color="auto"/>
        <w:left w:val="none" w:sz="0" w:space="0" w:color="auto"/>
        <w:bottom w:val="none" w:sz="0" w:space="0" w:color="auto"/>
        <w:right w:val="none" w:sz="0" w:space="0" w:color="auto"/>
      </w:divBdr>
    </w:div>
    <w:div w:id="432020234">
      <w:bodyDiv w:val="1"/>
      <w:marLeft w:val="0"/>
      <w:marRight w:val="0"/>
      <w:marTop w:val="0"/>
      <w:marBottom w:val="0"/>
      <w:divBdr>
        <w:top w:val="none" w:sz="0" w:space="0" w:color="auto"/>
        <w:left w:val="none" w:sz="0" w:space="0" w:color="auto"/>
        <w:bottom w:val="none" w:sz="0" w:space="0" w:color="auto"/>
        <w:right w:val="none" w:sz="0" w:space="0" w:color="auto"/>
      </w:divBdr>
    </w:div>
    <w:div w:id="447047773">
      <w:bodyDiv w:val="1"/>
      <w:marLeft w:val="0"/>
      <w:marRight w:val="0"/>
      <w:marTop w:val="0"/>
      <w:marBottom w:val="0"/>
      <w:divBdr>
        <w:top w:val="none" w:sz="0" w:space="0" w:color="auto"/>
        <w:left w:val="none" w:sz="0" w:space="0" w:color="auto"/>
        <w:bottom w:val="none" w:sz="0" w:space="0" w:color="auto"/>
        <w:right w:val="none" w:sz="0" w:space="0" w:color="auto"/>
      </w:divBdr>
    </w:div>
    <w:div w:id="450903093">
      <w:bodyDiv w:val="1"/>
      <w:marLeft w:val="0"/>
      <w:marRight w:val="0"/>
      <w:marTop w:val="0"/>
      <w:marBottom w:val="0"/>
      <w:divBdr>
        <w:top w:val="none" w:sz="0" w:space="0" w:color="auto"/>
        <w:left w:val="none" w:sz="0" w:space="0" w:color="auto"/>
        <w:bottom w:val="none" w:sz="0" w:space="0" w:color="auto"/>
        <w:right w:val="none" w:sz="0" w:space="0" w:color="auto"/>
      </w:divBdr>
    </w:div>
    <w:div w:id="453139739">
      <w:bodyDiv w:val="1"/>
      <w:marLeft w:val="0"/>
      <w:marRight w:val="0"/>
      <w:marTop w:val="0"/>
      <w:marBottom w:val="0"/>
      <w:divBdr>
        <w:top w:val="none" w:sz="0" w:space="0" w:color="auto"/>
        <w:left w:val="none" w:sz="0" w:space="0" w:color="auto"/>
        <w:bottom w:val="none" w:sz="0" w:space="0" w:color="auto"/>
        <w:right w:val="none" w:sz="0" w:space="0" w:color="auto"/>
      </w:divBdr>
    </w:div>
    <w:div w:id="458106540">
      <w:bodyDiv w:val="1"/>
      <w:marLeft w:val="0"/>
      <w:marRight w:val="0"/>
      <w:marTop w:val="0"/>
      <w:marBottom w:val="0"/>
      <w:divBdr>
        <w:top w:val="none" w:sz="0" w:space="0" w:color="auto"/>
        <w:left w:val="none" w:sz="0" w:space="0" w:color="auto"/>
        <w:bottom w:val="none" w:sz="0" w:space="0" w:color="auto"/>
        <w:right w:val="none" w:sz="0" w:space="0" w:color="auto"/>
      </w:divBdr>
    </w:div>
    <w:div w:id="471868904">
      <w:bodyDiv w:val="1"/>
      <w:marLeft w:val="0"/>
      <w:marRight w:val="0"/>
      <w:marTop w:val="0"/>
      <w:marBottom w:val="0"/>
      <w:divBdr>
        <w:top w:val="none" w:sz="0" w:space="0" w:color="auto"/>
        <w:left w:val="none" w:sz="0" w:space="0" w:color="auto"/>
        <w:bottom w:val="none" w:sz="0" w:space="0" w:color="auto"/>
        <w:right w:val="none" w:sz="0" w:space="0" w:color="auto"/>
      </w:divBdr>
    </w:div>
    <w:div w:id="485169801">
      <w:bodyDiv w:val="1"/>
      <w:marLeft w:val="0"/>
      <w:marRight w:val="0"/>
      <w:marTop w:val="0"/>
      <w:marBottom w:val="0"/>
      <w:divBdr>
        <w:top w:val="none" w:sz="0" w:space="0" w:color="auto"/>
        <w:left w:val="none" w:sz="0" w:space="0" w:color="auto"/>
        <w:bottom w:val="none" w:sz="0" w:space="0" w:color="auto"/>
        <w:right w:val="none" w:sz="0" w:space="0" w:color="auto"/>
      </w:divBdr>
    </w:div>
    <w:div w:id="498740658">
      <w:bodyDiv w:val="1"/>
      <w:marLeft w:val="0"/>
      <w:marRight w:val="0"/>
      <w:marTop w:val="0"/>
      <w:marBottom w:val="0"/>
      <w:divBdr>
        <w:top w:val="none" w:sz="0" w:space="0" w:color="auto"/>
        <w:left w:val="none" w:sz="0" w:space="0" w:color="auto"/>
        <w:bottom w:val="none" w:sz="0" w:space="0" w:color="auto"/>
        <w:right w:val="none" w:sz="0" w:space="0" w:color="auto"/>
      </w:divBdr>
    </w:div>
    <w:div w:id="499319020">
      <w:bodyDiv w:val="1"/>
      <w:marLeft w:val="0"/>
      <w:marRight w:val="0"/>
      <w:marTop w:val="0"/>
      <w:marBottom w:val="0"/>
      <w:divBdr>
        <w:top w:val="none" w:sz="0" w:space="0" w:color="auto"/>
        <w:left w:val="none" w:sz="0" w:space="0" w:color="auto"/>
        <w:bottom w:val="none" w:sz="0" w:space="0" w:color="auto"/>
        <w:right w:val="none" w:sz="0" w:space="0" w:color="auto"/>
      </w:divBdr>
    </w:div>
    <w:div w:id="501547128">
      <w:bodyDiv w:val="1"/>
      <w:marLeft w:val="0"/>
      <w:marRight w:val="0"/>
      <w:marTop w:val="0"/>
      <w:marBottom w:val="0"/>
      <w:divBdr>
        <w:top w:val="none" w:sz="0" w:space="0" w:color="auto"/>
        <w:left w:val="none" w:sz="0" w:space="0" w:color="auto"/>
        <w:bottom w:val="none" w:sz="0" w:space="0" w:color="auto"/>
        <w:right w:val="none" w:sz="0" w:space="0" w:color="auto"/>
      </w:divBdr>
    </w:div>
    <w:div w:id="506602808">
      <w:bodyDiv w:val="1"/>
      <w:marLeft w:val="0"/>
      <w:marRight w:val="0"/>
      <w:marTop w:val="0"/>
      <w:marBottom w:val="0"/>
      <w:divBdr>
        <w:top w:val="none" w:sz="0" w:space="0" w:color="auto"/>
        <w:left w:val="none" w:sz="0" w:space="0" w:color="auto"/>
        <w:bottom w:val="none" w:sz="0" w:space="0" w:color="auto"/>
        <w:right w:val="none" w:sz="0" w:space="0" w:color="auto"/>
      </w:divBdr>
    </w:div>
    <w:div w:id="506791519">
      <w:bodyDiv w:val="1"/>
      <w:marLeft w:val="0"/>
      <w:marRight w:val="0"/>
      <w:marTop w:val="0"/>
      <w:marBottom w:val="0"/>
      <w:divBdr>
        <w:top w:val="none" w:sz="0" w:space="0" w:color="auto"/>
        <w:left w:val="none" w:sz="0" w:space="0" w:color="auto"/>
        <w:bottom w:val="none" w:sz="0" w:space="0" w:color="auto"/>
        <w:right w:val="none" w:sz="0" w:space="0" w:color="auto"/>
      </w:divBdr>
    </w:div>
    <w:div w:id="512230357">
      <w:bodyDiv w:val="1"/>
      <w:marLeft w:val="0"/>
      <w:marRight w:val="0"/>
      <w:marTop w:val="0"/>
      <w:marBottom w:val="0"/>
      <w:divBdr>
        <w:top w:val="none" w:sz="0" w:space="0" w:color="auto"/>
        <w:left w:val="none" w:sz="0" w:space="0" w:color="auto"/>
        <w:bottom w:val="none" w:sz="0" w:space="0" w:color="auto"/>
        <w:right w:val="none" w:sz="0" w:space="0" w:color="auto"/>
      </w:divBdr>
    </w:div>
    <w:div w:id="512453460">
      <w:bodyDiv w:val="1"/>
      <w:marLeft w:val="0"/>
      <w:marRight w:val="0"/>
      <w:marTop w:val="0"/>
      <w:marBottom w:val="0"/>
      <w:divBdr>
        <w:top w:val="none" w:sz="0" w:space="0" w:color="auto"/>
        <w:left w:val="none" w:sz="0" w:space="0" w:color="auto"/>
        <w:bottom w:val="none" w:sz="0" w:space="0" w:color="auto"/>
        <w:right w:val="none" w:sz="0" w:space="0" w:color="auto"/>
      </w:divBdr>
    </w:div>
    <w:div w:id="532809735">
      <w:bodyDiv w:val="1"/>
      <w:marLeft w:val="0"/>
      <w:marRight w:val="0"/>
      <w:marTop w:val="0"/>
      <w:marBottom w:val="0"/>
      <w:divBdr>
        <w:top w:val="none" w:sz="0" w:space="0" w:color="auto"/>
        <w:left w:val="none" w:sz="0" w:space="0" w:color="auto"/>
        <w:bottom w:val="none" w:sz="0" w:space="0" w:color="auto"/>
        <w:right w:val="none" w:sz="0" w:space="0" w:color="auto"/>
      </w:divBdr>
    </w:div>
    <w:div w:id="547759908">
      <w:bodyDiv w:val="1"/>
      <w:marLeft w:val="0"/>
      <w:marRight w:val="0"/>
      <w:marTop w:val="0"/>
      <w:marBottom w:val="0"/>
      <w:divBdr>
        <w:top w:val="none" w:sz="0" w:space="0" w:color="auto"/>
        <w:left w:val="none" w:sz="0" w:space="0" w:color="auto"/>
        <w:bottom w:val="none" w:sz="0" w:space="0" w:color="auto"/>
        <w:right w:val="none" w:sz="0" w:space="0" w:color="auto"/>
      </w:divBdr>
    </w:div>
    <w:div w:id="581717952">
      <w:bodyDiv w:val="1"/>
      <w:marLeft w:val="0"/>
      <w:marRight w:val="0"/>
      <w:marTop w:val="0"/>
      <w:marBottom w:val="0"/>
      <w:divBdr>
        <w:top w:val="none" w:sz="0" w:space="0" w:color="auto"/>
        <w:left w:val="none" w:sz="0" w:space="0" w:color="auto"/>
        <w:bottom w:val="none" w:sz="0" w:space="0" w:color="auto"/>
        <w:right w:val="none" w:sz="0" w:space="0" w:color="auto"/>
      </w:divBdr>
    </w:div>
    <w:div w:id="590429489">
      <w:bodyDiv w:val="1"/>
      <w:marLeft w:val="0"/>
      <w:marRight w:val="0"/>
      <w:marTop w:val="0"/>
      <w:marBottom w:val="0"/>
      <w:divBdr>
        <w:top w:val="none" w:sz="0" w:space="0" w:color="auto"/>
        <w:left w:val="none" w:sz="0" w:space="0" w:color="auto"/>
        <w:bottom w:val="none" w:sz="0" w:space="0" w:color="auto"/>
        <w:right w:val="none" w:sz="0" w:space="0" w:color="auto"/>
      </w:divBdr>
    </w:div>
    <w:div w:id="591010283">
      <w:bodyDiv w:val="1"/>
      <w:marLeft w:val="0"/>
      <w:marRight w:val="0"/>
      <w:marTop w:val="0"/>
      <w:marBottom w:val="0"/>
      <w:divBdr>
        <w:top w:val="none" w:sz="0" w:space="0" w:color="auto"/>
        <w:left w:val="none" w:sz="0" w:space="0" w:color="auto"/>
        <w:bottom w:val="none" w:sz="0" w:space="0" w:color="auto"/>
        <w:right w:val="none" w:sz="0" w:space="0" w:color="auto"/>
      </w:divBdr>
      <w:divsChild>
        <w:div w:id="1154105486">
          <w:marLeft w:val="0"/>
          <w:marRight w:val="0"/>
          <w:marTop w:val="0"/>
          <w:marBottom w:val="0"/>
          <w:divBdr>
            <w:top w:val="none" w:sz="0" w:space="0" w:color="auto"/>
            <w:left w:val="none" w:sz="0" w:space="0" w:color="auto"/>
            <w:bottom w:val="none" w:sz="0" w:space="0" w:color="auto"/>
            <w:right w:val="none" w:sz="0" w:space="0" w:color="auto"/>
          </w:divBdr>
          <w:divsChild>
            <w:div w:id="160045360">
              <w:marLeft w:val="0"/>
              <w:marRight w:val="0"/>
              <w:marTop w:val="0"/>
              <w:marBottom w:val="0"/>
              <w:divBdr>
                <w:top w:val="none" w:sz="0" w:space="0" w:color="auto"/>
                <w:left w:val="none" w:sz="0" w:space="0" w:color="auto"/>
                <w:bottom w:val="none" w:sz="0" w:space="0" w:color="auto"/>
                <w:right w:val="none" w:sz="0" w:space="0" w:color="auto"/>
              </w:divBdr>
              <w:divsChild>
                <w:div w:id="20728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63378">
      <w:bodyDiv w:val="1"/>
      <w:marLeft w:val="0"/>
      <w:marRight w:val="0"/>
      <w:marTop w:val="0"/>
      <w:marBottom w:val="0"/>
      <w:divBdr>
        <w:top w:val="none" w:sz="0" w:space="0" w:color="auto"/>
        <w:left w:val="none" w:sz="0" w:space="0" w:color="auto"/>
        <w:bottom w:val="none" w:sz="0" w:space="0" w:color="auto"/>
        <w:right w:val="none" w:sz="0" w:space="0" w:color="auto"/>
      </w:divBdr>
      <w:divsChild>
        <w:div w:id="229267156">
          <w:marLeft w:val="0"/>
          <w:marRight w:val="0"/>
          <w:marTop w:val="0"/>
          <w:marBottom w:val="0"/>
          <w:divBdr>
            <w:top w:val="none" w:sz="0" w:space="0" w:color="auto"/>
            <w:left w:val="none" w:sz="0" w:space="0" w:color="auto"/>
            <w:bottom w:val="none" w:sz="0" w:space="0" w:color="auto"/>
            <w:right w:val="none" w:sz="0" w:space="0" w:color="auto"/>
          </w:divBdr>
          <w:divsChild>
            <w:div w:id="738215871">
              <w:marLeft w:val="0"/>
              <w:marRight w:val="0"/>
              <w:marTop w:val="0"/>
              <w:marBottom w:val="0"/>
              <w:divBdr>
                <w:top w:val="none" w:sz="0" w:space="0" w:color="auto"/>
                <w:left w:val="none" w:sz="0" w:space="0" w:color="auto"/>
                <w:bottom w:val="none" w:sz="0" w:space="0" w:color="auto"/>
                <w:right w:val="none" w:sz="0" w:space="0" w:color="auto"/>
              </w:divBdr>
              <w:divsChild>
                <w:div w:id="992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7139">
      <w:bodyDiv w:val="1"/>
      <w:marLeft w:val="0"/>
      <w:marRight w:val="0"/>
      <w:marTop w:val="0"/>
      <w:marBottom w:val="0"/>
      <w:divBdr>
        <w:top w:val="none" w:sz="0" w:space="0" w:color="auto"/>
        <w:left w:val="none" w:sz="0" w:space="0" w:color="auto"/>
        <w:bottom w:val="none" w:sz="0" w:space="0" w:color="auto"/>
        <w:right w:val="none" w:sz="0" w:space="0" w:color="auto"/>
      </w:divBdr>
    </w:div>
    <w:div w:id="602609086">
      <w:bodyDiv w:val="1"/>
      <w:marLeft w:val="0"/>
      <w:marRight w:val="0"/>
      <w:marTop w:val="0"/>
      <w:marBottom w:val="0"/>
      <w:divBdr>
        <w:top w:val="none" w:sz="0" w:space="0" w:color="auto"/>
        <w:left w:val="none" w:sz="0" w:space="0" w:color="auto"/>
        <w:bottom w:val="none" w:sz="0" w:space="0" w:color="auto"/>
        <w:right w:val="none" w:sz="0" w:space="0" w:color="auto"/>
      </w:divBdr>
    </w:div>
    <w:div w:id="609120939">
      <w:bodyDiv w:val="1"/>
      <w:marLeft w:val="0"/>
      <w:marRight w:val="0"/>
      <w:marTop w:val="0"/>
      <w:marBottom w:val="0"/>
      <w:divBdr>
        <w:top w:val="none" w:sz="0" w:space="0" w:color="auto"/>
        <w:left w:val="none" w:sz="0" w:space="0" w:color="auto"/>
        <w:bottom w:val="none" w:sz="0" w:space="0" w:color="auto"/>
        <w:right w:val="none" w:sz="0" w:space="0" w:color="auto"/>
      </w:divBdr>
    </w:div>
    <w:div w:id="609514068">
      <w:bodyDiv w:val="1"/>
      <w:marLeft w:val="0"/>
      <w:marRight w:val="0"/>
      <w:marTop w:val="0"/>
      <w:marBottom w:val="0"/>
      <w:divBdr>
        <w:top w:val="none" w:sz="0" w:space="0" w:color="auto"/>
        <w:left w:val="none" w:sz="0" w:space="0" w:color="auto"/>
        <w:bottom w:val="none" w:sz="0" w:space="0" w:color="auto"/>
        <w:right w:val="none" w:sz="0" w:space="0" w:color="auto"/>
      </w:divBdr>
    </w:div>
    <w:div w:id="612328270">
      <w:bodyDiv w:val="1"/>
      <w:marLeft w:val="0"/>
      <w:marRight w:val="0"/>
      <w:marTop w:val="0"/>
      <w:marBottom w:val="0"/>
      <w:divBdr>
        <w:top w:val="none" w:sz="0" w:space="0" w:color="auto"/>
        <w:left w:val="none" w:sz="0" w:space="0" w:color="auto"/>
        <w:bottom w:val="none" w:sz="0" w:space="0" w:color="auto"/>
        <w:right w:val="none" w:sz="0" w:space="0" w:color="auto"/>
      </w:divBdr>
    </w:div>
    <w:div w:id="630012119">
      <w:bodyDiv w:val="1"/>
      <w:marLeft w:val="0"/>
      <w:marRight w:val="0"/>
      <w:marTop w:val="0"/>
      <w:marBottom w:val="0"/>
      <w:divBdr>
        <w:top w:val="none" w:sz="0" w:space="0" w:color="auto"/>
        <w:left w:val="none" w:sz="0" w:space="0" w:color="auto"/>
        <w:bottom w:val="none" w:sz="0" w:space="0" w:color="auto"/>
        <w:right w:val="none" w:sz="0" w:space="0" w:color="auto"/>
      </w:divBdr>
    </w:div>
    <w:div w:id="634600230">
      <w:bodyDiv w:val="1"/>
      <w:marLeft w:val="0"/>
      <w:marRight w:val="0"/>
      <w:marTop w:val="0"/>
      <w:marBottom w:val="0"/>
      <w:divBdr>
        <w:top w:val="none" w:sz="0" w:space="0" w:color="auto"/>
        <w:left w:val="none" w:sz="0" w:space="0" w:color="auto"/>
        <w:bottom w:val="none" w:sz="0" w:space="0" w:color="auto"/>
        <w:right w:val="none" w:sz="0" w:space="0" w:color="auto"/>
      </w:divBdr>
    </w:div>
    <w:div w:id="643705658">
      <w:bodyDiv w:val="1"/>
      <w:marLeft w:val="0"/>
      <w:marRight w:val="0"/>
      <w:marTop w:val="0"/>
      <w:marBottom w:val="0"/>
      <w:divBdr>
        <w:top w:val="none" w:sz="0" w:space="0" w:color="auto"/>
        <w:left w:val="none" w:sz="0" w:space="0" w:color="auto"/>
        <w:bottom w:val="none" w:sz="0" w:space="0" w:color="auto"/>
        <w:right w:val="none" w:sz="0" w:space="0" w:color="auto"/>
      </w:divBdr>
    </w:div>
    <w:div w:id="645819038">
      <w:bodyDiv w:val="1"/>
      <w:marLeft w:val="0"/>
      <w:marRight w:val="0"/>
      <w:marTop w:val="0"/>
      <w:marBottom w:val="0"/>
      <w:divBdr>
        <w:top w:val="none" w:sz="0" w:space="0" w:color="auto"/>
        <w:left w:val="none" w:sz="0" w:space="0" w:color="auto"/>
        <w:bottom w:val="none" w:sz="0" w:space="0" w:color="auto"/>
        <w:right w:val="none" w:sz="0" w:space="0" w:color="auto"/>
      </w:divBdr>
      <w:divsChild>
        <w:div w:id="761875983">
          <w:marLeft w:val="0"/>
          <w:marRight w:val="0"/>
          <w:marTop w:val="0"/>
          <w:marBottom w:val="0"/>
          <w:divBdr>
            <w:top w:val="none" w:sz="0" w:space="0" w:color="auto"/>
            <w:left w:val="none" w:sz="0" w:space="0" w:color="auto"/>
            <w:bottom w:val="none" w:sz="0" w:space="0" w:color="auto"/>
            <w:right w:val="none" w:sz="0" w:space="0" w:color="auto"/>
          </w:divBdr>
          <w:divsChild>
            <w:div w:id="1073701709">
              <w:marLeft w:val="0"/>
              <w:marRight w:val="0"/>
              <w:marTop w:val="0"/>
              <w:marBottom w:val="0"/>
              <w:divBdr>
                <w:top w:val="none" w:sz="0" w:space="0" w:color="auto"/>
                <w:left w:val="none" w:sz="0" w:space="0" w:color="auto"/>
                <w:bottom w:val="none" w:sz="0" w:space="0" w:color="auto"/>
                <w:right w:val="none" w:sz="0" w:space="0" w:color="auto"/>
              </w:divBdr>
              <w:divsChild>
                <w:div w:id="774597548">
                  <w:marLeft w:val="0"/>
                  <w:marRight w:val="0"/>
                  <w:marTop w:val="0"/>
                  <w:marBottom w:val="0"/>
                  <w:divBdr>
                    <w:top w:val="none" w:sz="0" w:space="0" w:color="auto"/>
                    <w:left w:val="none" w:sz="0" w:space="0" w:color="auto"/>
                    <w:bottom w:val="none" w:sz="0" w:space="0" w:color="auto"/>
                    <w:right w:val="none" w:sz="0" w:space="0" w:color="auto"/>
                  </w:divBdr>
                  <w:divsChild>
                    <w:div w:id="7951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33093">
      <w:bodyDiv w:val="1"/>
      <w:marLeft w:val="0"/>
      <w:marRight w:val="0"/>
      <w:marTop w:val="0"/>
      <w:marBottom w:val="0"/>
      <w:divBdr>
        <w:top w:val="none" w:sz="0" w:space="0" w:color="auto"/>
        <w:left w:val="none" w:sz="0" w:space="0" w:color="auto"/>
        <w:bottom w:val="none" w:sz="0" w:space="0" w:color="auto"/>
        <w:right w:val="none" w:sz="0" w:space="0" w:color="auto"/>
      </w:divBdr>
    </w:div>
    <w:div w:id="653801293">
      <w:bodyDiv w:val="1"/>
      <w:marLeft w:val="0"/>
      <w:marRight w:val="0"/>
      <w:marTop w:val="0"/>
      <w:marBottom w:val="0"/>
      <w:divBdr>
        <w:top w:val="none" w:sz="0" w:space="0" w:color="auto"/>
        <w:left w:val="none" w:sz="0" w:space="0" w:color="auto"/>
        <w:bottom w:val="none" w:sz="0" w:space="0" w:color="auto"/>
        <w:right w:val="none" w:sz="0" w:space="0" w:color="auto"/>
      </w:divBdr>
    </w:div>
    <w:div w:id="667752040">
      <w:bodyDiv w:val="1"/>
      <w:marLeft w:val="0"/>
      <w:marRight w:val="0"/>
      <w:marTop w:val="0"/>
      <w:marBottom w:val="0"/>
      <w:divBdr>
        <w:top w:val="none" w:sz="0" w:space="0" w:color="auto"/>
        <w:left w:val="none" w:sz="0" w:space="0" w:color="auto"/>
        <w:bottom w:val="none" w:sz="0" w:space="0" w:color="auto"/>
        <w:right w:val="none" w:sz="0" w:space="0" w:color="auto"/>
      </w:divBdr>
    </w:div>
    <w:div w:id="668337077">
      <w:bodyDiv w:val="1"/>
      <w:marLeft w:val="0"/>
      <w:marRight w:val="0"/>
      <w:marTop w:val="0"/>
      <w:marBottom w:val="0"/>
      <w:divBdr>
        <w:top w:val="none" w:sz="0" w:space="0" w:color="auto"/>
        <w:left w:val="none" w:sz="0" w:space="0" w:color="auto"/>
        <w:bottom w:val="none" w:sz="0" w:space="0" w:color="auto"/>
        <w:right w:val="none" w:sz="0" w:space="0" w:color="auto"/>
      </w:divBdr>
    </w:div>
    <w:div w:id="668825660">
      <w:bodyDiv w:val="1"/>
      <w:marLeft w:val="0"/>
      <w:marRight w:val="0"/>
      <w:marTop w:val="0"/>
      <w:marBottom w:val="0"/>
      <w:divBdr>
        <w:top w:val="none" w:sz="0" w:space="0" w:color="auto"/>
        <w:left w:val="none" w:sz="0" w:space="0" w:color="auto"/>
        <w:bottom w:val="none" w:sz="0" w:space="0" w:color="auto"/>
        <w:right w:val="none" w:sz="0" w:space="0" w:color="auto"/>
      </w:divBdr>
    </w:div>
    <w:div w:id="676536731">
      <w:bodyDiv w:val="1"/>
      <w:marLeft w:val="0"/>
      <w:marRight w:val="0"/>
      <w:marTop w:val="0"/>
      <w:marBottom w:val="0"/>
      <w:divBdr>
        <w:top w:val="none" w:sz="0" w:space="0" w:color="auto"/>
        <w:left w:val="none" w:sz="0" w:space="0" w:color="auto"/>
        <w:bottom w:val="none" w:sz="0" w:space="0" w:color="auto"/>
        <w:right w:val="none" w:sz="0" w:space="0" w:color="auto"/>
      </w:divBdr>
    </w:div>
    <w:div w:id="678316346">
      <w:bodyDiv w:val="1"/>
      <w:marLeft w:val="0"/>
      <w:marRight w:val="0"/>
      <w:marTop w:val="0"/>
      <w:marBottom w:val="0"/>
      <w:divBdr>
        <w:top w:val="none" w:sz="0" w:space="0" w:color="auto"/>
        <w:left w:val="none" w:sz="0" w:space="0" w:color="auto"/>
        <w:bottom w:val="none" w:sz="0" w:space="0" w:color="auto"/>
        <w:right w:val="none" w:sz="0" w:space="0" w:color="auto"/>
      </w:divBdr>
    </w:div>
    <w:div w:id="681129136">
      <w:bodyDiv w:val="1"/>
      <w:marLeft w:val="0"/>
      <w:marRight w:val="0"/>
      <w:marTop w:val="0"/>
      <w:marBottom w:val="0"/>
      <w:divBdr>
        <w:top w:val="none" w:sz="0" w:space="0" w:color="auto"/>
        <w:left w:val="none" w:sz="0" w:space="0" w:color="auto"/>
        <w:bottom w:val="none" w:sz="0" w:space="0" w:color="auto"/>
        <w:right w:val="none" w:sz="0" w:space="0" w:color="auto"/>
      </w:divBdr>
    </w:div>
    <w:div w:id="690642950">
      <w:bodyDiv w:val="1"/>
      <w:marLeft w:val="0"/>
      <w:marRight w:val="0"/>
      <w:marTop w:val="0"/>
      <w:marBottom w:val="0"/>
      <w:divBdr>
        <w:top w:val="none" w:sz="0" w:space="0" w:color="auto"/>
        <w:left w:val="none" w:sz="0" w:space="0" w:color="auto"/>
        <w:bottom w:val="none" w:sz="0" w:space="0" w:color="auto"/>
        <w:right w:val="none" w:sz="0" w:space="0" w:color="auto"/>
      </w:divBdr>
    </w:div>
    <w:div w:id="699667963">
      <w:bodyDiv w:val="1"/>
      <w:marLeft w:val="0"/>
      <w:marRight w:val="0"/>
      <w:marTop w:val="0"/>
      <w:marBottom w:val="0"/>
      <w:divBdr>
        <w:top w:val="none" w:sz="0" w:space="0" w:color="auto"/>
        <w:left w:val="none" w:sz="0" w:space="0" w:color="auto"/>
        <w:bottom w:val="none" w:sz="0" w:space="0" w:color="auto"/>
        <w:right w:val="none" w:sz="0" w:space="0" w:color="auto"/>
      </w:divBdr>
    </w:div>
    <w:div w:id="703673577">
      <w:bodyDiv w:val="1"/>
      <w:marLeft w:val="0"/>
      <w:marRight w:val="0"/>
      <w:marTop w:val="0"/>
      <w:marBottom w:val="0"/>
      <w:divBdr>
        <w:top w:val="none" w:sz="0" w:space="0" w:color="auto"/>
        <w:left w:val="none" w:sz="0" w:space="0" w:color="auto"/>
        <w:bottom w:val="none" w:sz="0" w:space="0" w:color="auto"/>
        <w:right w:val="none" w:sz="0" w:space="0" w:color="auto"/>
      </w:divBdr>
    </w:div>
    <w:div w:id="711227267">
      <w:bodyDiv w:val="1"/>
      <w:marLeft w:val="0"/>
      <w:marRight w:val="0"/>
      <w:marTop w:val="0"/>
      <w:marBottom w:val="0"/>
      <w:divBdr>
        <w:top w:val="none" w:sz="0" w:space="0" w:color="auto"/>
        <w:left w:val="none" w:sz="0" w:space="0" w:color="auto"/>
        <w:bottom w:val="none" w:sz="0" w:space="0" w:color="auto"/>
        <w:right w:val="none" w:sz="0" w:space="0" w:color="auto"/>
      </w:divBdr>
    </w:div>
    <w:div w:id="715854387">
      <w:bodyDiv w:val="1"/>
      <w:marLeft w:val="0"/>
      <w:marRight w:val="0"/>
      <w:marTop w:val="0"/>
      <w:marBottom w:val="0"/>
      <w:divBdr>
        <w:top w:val="none" w:sz="0" w:space="0" w:color="auto"/>
        <w:left w:val="none" w:sz="0" w:space="0" w:color="auto"/>
        <w:bottom w:val="none" w:sz="0" w:space="0" w:color="auto"/>
        <w:right w:val="none" w:sz="0" w:space="0" w:color="auto"/>
      </w:divBdr>
      <w:divsChild>
        <w:div w:id="1315455088">
          <w:marLeft w:val="0"/>
          <w:marRight w:val="0"/>
          <w:marTop w:val="0"/>
          <w:marBottom w:val="0"/>
          <w:divBdr>
            <w:top w:val="none" w:sz="0" w:space="0" w:color="auto"/>
            <w:left w:val="none" w:sz="0" w:space="0" w:color="auto"/>
            <w:bottom w:val="none" w:sz="0" w:space="0" w:color="auto"/>
            <w:right w:val="none" w:sz="0" w:space="0" w:color="auto"/>
          </w:divBdr>
          <w:divsChild>
            <w:div w:id="739793338">
              <w:marLeft w:val="0"/>
              <w:marRight w:val="0"/>
              <w:marTop w:val="0"/>
              <w:marBottom w:val="0"/>
              <w:divBdr>
                <w:top w:val="none" w:sz="0" w:space="0" w:color="auto"/>
                <w:left w:val="none" w:sz="0" w:space="0" w:color="auto"/>
                <w:bottom w:val="none" w:sz="0" w:space="0" w:color="auto"/>
                <w:right w:val="none" w:sz="0" w:space="0" w:color="auto"/>
              </w:divBdr>
              <w:divsChild>
                <w:div w:id="2251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98680">
      <w:bodyDiv w:val="1"/>
      <w:marLeft w:val="0"/>
      <w:marRight w:val="0"/>
      <w:marTop w:val="0"/>
      <w:marBottom w:val="0"/>
      <w:divBdr>
        <w:top w:val="none" w:sz="0" w:space="0" w:color="auto"/>
        <w:left w:val="none" w:sz="0" w:space="0" w:color="auto"/>
        <w:bottom w:val="none" w:sz="0" w:space="0" w:color="auto"/>
        <w:right w:val="none" w:sz="0" w:space="0" w:color="auto"/>
      </w:divBdr>
    </w:div>
    <w:div w:id="717515005">
      <w:bodyDiv w:val="1"/>
      <w:marLeft w:val="0"/>
      <w:marRight w:val="0"/>
      <w:marTop w:val="0"/>
      <w:marBottom w:val="0"/>
      <w:divBdr>
        <w:top w:val="none" w:sz="0" w:space="0" w:color="auto"/>
        <w:left w:val="none" w:sz="0" w:space="0" w:color="auto"/>
        <w:bottom w:val="none" w:sz="0" w:space="0" w:color="auto"/>
        <w:right w:val="none" w:sz="0" w:space="0" w:color="auto"/>
      </w:divBdr>
    </w:div>
    <w:div w:id="720517393">
      <w:bodyDiv w:val="1"/>
      <w:marLeft w:val="0"/>
      <w:marRight w:val="0"/>
      <w:marTop w:val="0"/>
      <w:marBottom w:val="0"/>
      <w:divBdr>
        <w:top w:val="none" w:sz="0" w:space="0" w:color="auto"/>
        <w:left w:val="none" w:sz="0" w:space="0" w:color="auto"/>
        <w:bottom w:val="none" w:sz="0" w:space="0" w:color="auto"/>
        <w:right w:val="none" w:sz="0" w:space="0" w:color="auto"/>
      </w:divBdr>
    </w:div>
    <w:div w:id="721171102">
      <w:bodyDiv w:val="1"/>
      <w:marLeft w:val="0"/>
      <w:marRight w:val="0"/>
      <w:marTop w:val="0"/>
      <w:marBottom w:val="0"/>
      <w:divBdr>
        <w:top w:val="none" w:sz="0" w:space="0" w:color="auto"/>
        <w:left w:val="none" w:sz="0" w:space="0" w:color="auto"/>
        <w:bottom w:val="none" w:sz="0" w:space="0" w:color="auto"/>
        <w:right w:val="none" w:sz="0" w:space="0" w:color="auto"/>
      </w:divBdr>
    </w:div>
    <w:div w:id="722560667">
      <w:bodyDiv w:val="1"/>
      <w:marLeft w:val="0"/>
      <w:marRight w:val="0"/>
      <w:marTop w:val="0"/>
      <w:marBottom w:val="0"/>
      <w:divBdr>
        <w:top w:val="none" w:sz="0" w:space="0" w:color="auto"/>
        <w:left w:val="none" w:sz="0" w:space="0" w:color="auto"/>
        <w:bottom w:val="none" w:sz="0" w:space="0" w:color="auto"/>
        <w:right w:val="none" w:sz="0" w:space="0" w:color="auto"/>
      </w:divBdr>
      <w:divsChild>
        <w:div w:id="1464882393">
          <w:marLeft w:val="0"/>
          <w:marRight w:val="0"/>
          <w:marTop w:val="0"/>
          <w:marBottom w:val="0"/>
          <w:divBdr>
            <w:top w:val="none" w:sz="0" w:space="0" w:color="auto"/>
            <w:left w:val="none" w:sz="0" w:space="0" w:color="auto"/>
            <w:bottom w:val="none" w:sz="0" w:space="0" w:color="auto"/>
            <w:right w:val="none" w:sz="0" w:space="0" w:color="auto"/>
          </w:divBdr>
          <w:divsChild>
            <w:div w:id="773479933">
              <w:marLeft w:val="0"/>
              <w:marRight w:val="0"/>
              <w:marTop w:val="0"/>
              <w:marBottom w:val="0"/>
              <w:divBdr>
                <w:top w:val="none" w:sz="0" w:space="0" w:color="auto"/>
                <w:left w:val="none" w:sz="0" w:space="0" w:color="auto"/>
                <w:bottom w:val="none" w:sz="0" w:space="0" w:color="auto"/>
                <w:right w:val="none" w:sz="0" w:space="0" w:color="auto"/>
              </w:divBdr>
              <w:divsChild>
                <w:div w:id="14005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36241">
      <w:bodyDiv w:val="1"/>
      <w:marLeft w:val="0"/>
      <w:marRight w:val="0"/>
      <w:marTop w:val="0"/>
      <w:marBottom w:val="0"/>
      <w:divBdr>
        <w:top w:val="none" w:sz="0" w:space="0" w:color="auto"/>
        <w:left w:val="none" w:sz="0" w:space="0" w:color="auto"/>
        <w:bottom w:val="none" w:sz="0" w:space="0" w:color="auto"/>
        <w:right w:val="none" w:sz="0" w:space="0" w:color="auto"/>
      </w:divBdr>
    </w:div>
    <w:div w:id="739980061">
      <w:bodyDiv w:val="1"/>
      <w:marLeft w:val="0"/>
      <w:marRight w:val="0"/>
      <w:marTop w:val="0"/>
      <w:marBottom w:val="0"/>
      <w:divBdr>
        <w:top w:val="none" w:sz="0" w:space="0" w:color="auto"/>
        <w:left w:val="none" w:sz="0" w:space="0" w:color="auto"/>
        <w:bottom w:val="none" w:sz="0" w:space="0" w:color="auto"/>
        <w:right w:val="none" w:sz="0" w:space="0" w:color="auto"/>
      </w:divBdr>
      <w:divsChild>
        <w:div w:id="1194884586">
          <w:marLeft w:val="0"/>
          <w:marRight w:val="0"/>
          <w:marTop w:val="0"/>
          <w:marBottom w:val="0"/>
          <w:divBdr>
            <w:top w:val="none" w:sz="0" w:space="0" w:color="auto"/>
            <w:left w:val="none" w:sz="0" w:space="0" w:color="auto"/>
            <w:bottom w:val="none" w:sz="0" w:space="0" w:color="auto"/>
            <w:right w:val="none" w:sz="0" w:space="0" w:color="auto"/>
          </w:divBdr>
          <w:divsChild>
            <w:div w:id="304546975">
              <w:marLeft w:val="0"/>
              <w:marRight w:val="0"/>
              <w:marTop w:val="0"/>
              <w:marBottom w:val="0"/>
              <w:divBdr>
                <w:top w:val="none" w:sz="0" w:space="0" w:color="auto"/>
                <w:left w:val="none" w:sz="0" w:space="0" w:color="auto"/>
                <w:bottom w:val="none" w:sz="0" w:space="0" w:color="auto"/>
                <w:right w:val="none" w:sz="0" w:space="0" w:color="auto"/>
              </w:divBdr>
              <w:divsChild>
                <w:div w:id="6436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6715">
      <w:bodyDiv w:val="1"/>
      <w:marLeft w:val="0"/>
      <w:marRight w:val="0"/>
      <w:marTop w:val="0"/>
      <w:marBottom w:val="0"/>
      <w:divBdr>
        <w:top w:val="none" w:sz="0" w:space="0" w:color="auto"/>
        <w:left w:val="none" w:sz="0" w:space="0" w:color="auto"/>
        <w:bottom w:val="none" w:sz="0" w:space="0" w:color="auto"/>
        <w:right w:val="none" w:sz="0" w:space="0" w:color="auto"/>
      </w:divBdr>
      <w:divsChild>
        <w:div w:id="1273129279">
          <w:marLeft w:val="0"/>
          <w:marRight w:val="0"/>
          <w:marTop w:val="0"/>
          <w:marBottom w:val="0"/>
          <w:divBdr>
            <w:top w:val="none" w:sz="0" w:space="0" w:color="auto"/>
            <w:left w:val="none" w:sz="0" w:space="0" w:color="auto"/>
            <w:bottom w:val="none" w:sz="0" w:space="0" w:color="auto"/>
            <w:right w:val="none" w:sz="0" w:space="0" w:color="auto"/>
          </w:divBdr>
          <w:divsChild>
            <w:div w:id="817108462">
              <w:marLeft w:val="0"/>
              <w:marRight w:val="0"/>
              <w:marTop w:val="0"/>
              <w:marBottom w:val="0"/>
              <w:divBdr>
                <w:top w:val="none" w:sz="0" w:space="0" w:color="auto"/>
                <w:left w:val="none" w:sz="0" w:space="0" w:color="auto"/>
                <w:bottom w:val="none" w:sz="0" w:space="0" w:color="auto"/>
                <w:right w:val="none" w:sz="0" w:space="0" w:color="auto"/>
              </w:divBdr>
              <w:divsChild>
                <w:div w:id="10203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11384">
      <w:bodyDiv w:val="1"/>
      <w:marLeft w:val="0"/>
      <w:marRight w:val="0"/>
      <w:marTop w:val="0"/>
      <w:marBottom w:val="0"/>
      <w:divBdr>
        <w:top w:val="none" w:sz="0" w:space="0" w:color="auto"/>
        <w:left w:val="none" w:sz="0" w:space="0" w:color="auto"/>
        <w:bottom w:val="none" w:sz="0" w:space="0" w:color="auto"/>
        <w:right w:val="none" w:sz="0" w:space="0" w:color="auto"/>
      </w:divBdr>
    </w:div>
    <w:div w:id="761028576">
      <w:bodyDiv w:val="1"/>
      <w:marLeft w:val="0"/>
      <w:marRight w:val="0"/>
      <w:marTop w:val="0"/>
      <w:marBottom w:val="0"/>
      <w:divBdr>
        <w:top w:val="none" w:sz="0" w:space="0" w:color="auto"/>
        <w:left w:val="none" w:sz="0" w:space="0" w:color="auto"/>
        <w:bottom w:val="none" w:sz="0" w:space="0" w:color="auto"/>
        <w:right w:val="none" w:sz="0" w:space="0" w:color="auto"/>
      </w:divBdr>
    </w:div>
    <w:div w:id="784080559">
      <w:bodyDiv w:val="1"/>
      <w:marLeft w:val="0"/>
      <w:marRight w:val="0"/>
      <w:marTop w:val="0"/>
      <w:marBottom w:val="0"/>
      <w:divBdr>
        <w:top w:val="none" w:sz="0" w:space="0" w:color="auto"/>
        <w:left w:val="none" w:sz="0" w:space="0" w:color="auto"/>
        <w:bottom w:val="none" w:sz="0" w:space="0" w:color="auto"/>
        <w:right w:val="none" w:sz="0" w:space="0" w:color="auto"/>
      </w:divBdr>
    </w:div>
    <w:div w:id="806700951">
      <w:bodyDiv w:val="1"/>
      <w:marLeft w:val="0"/>
      <w:marRight w:val="0"/>
      <w:marTop w:val="0"/>
      <w:marBottom w:val="0"/>
      <w:divBdr>
        <w:top w:val="none" w:sz="0" w:space="0" w:color="auto"/>
        <w:left w:val="none" w:sz="0" w:space="0" w:color="auto"/>
        <w:bottom w:val="none" w:sz="0" w:space="0" w:color="auto"/>
        <w:right w:val="none" w:sz="0" w:space="0" w:color="auto"/>
      </w:divBdr>
    </w:div>
    <w:div w:id="807747080">
      <w:bodyDiv w:val="1"/>
      <w:marLeft w:val="0"/>
      <w:marRight w:val="0"/>
      <w:marTop w:val="0"/>
      <w:marBottom w:val="0"/>
      <w:divBdr>
        <w:top w:val="none" w:sz="0" w:space="0" w:color="auto"/>
        <w:left w:val="none" w:sz="0" w:space="0" w:color="auto"/>
        <w:bottom w:val="none" w:sz="0" w:space="0" w:color="auto"/>
        <w:right w:val="none" w:sz="0" w:space="0" w:color="auto"/>
      </w:divBdr>
    </w:div>
    <w:div w:id="833961059">
      <w:bodyDiv w:val="1"/>
      <w:marLeft w:val="0"/>
      <w:marRight w:val="0"/>
      <w:marTop w:val="0"/>
      <w:marBottom w:val="0"/>
      <w:divBdr>
        <w:top w:val="none" w:sz="0" w:space="0" w:color="auto"/>
        <w:left w:val="none" w:sz="0" w:space="0" w:color="auto"/>
        <w:bottom w:val="none" w:sz="0" w:space="0" w:color="auto"/>
        <w:right w:val="none" w:sz="0" w:space="0" w:color="auto"/>
      </w:divBdr>
    </w:div>
    <w:div w:id="851182097">
      <w:bodyDiv w:val="1"/>
      <w:marLeft w:val="0"/>
      <w:marRight w:val="0"/>
      <w:marTop w:val="0"/>
      <w:marBottom w:val="0"/>
      <w:divBdr>
        <w:top w:val="none" w:sz="0" w:space="0" w:color="auto"/>
        <w:left w:val="none" w:sz="0" w:space="0" w:color="auto"/>
        <w:bottom w:val="none" w:sz="0" w:space="0" w:color="auto"/>
        <w:right w:val="none" w:sz="0" w:space="0" w:color="auto"/>
      </w:divBdr>
    </w:div>
    <w:div w:id="856508030">
      <w:bodyDiv w:val="1"/>
      <w:marLeft w:val="0"/>
      <w:marRight w:val="0"/>
      <w:marTop w:val="0"/>
      <w:marBottom w:val="0"/>
      <w:divBdr>
        <w:top w:val="none" w:sz="0" w:space="0" w:color="auto"/>
        <w:left w:val="none" w:sz="0" w:space="0" w:color="auto"/>
        <w:bottom w:val="none" w:sz="0" w:space="0" w:color="auto"/>
        <w:right w:val="none" w:sz="0" w:space="0" w:color="auto"/>
      </w:divBdr>
    </w:div>
    <w:div w:id="857238657">
      <w:bodyDiv w:val="1"/>
      <w:marLeft w:val="0"/>
      <w:marRight w:val="0"/>
      <w:marTop w:val="0"/>
      <w:marBottom w:val="0"/>
      <w:divBdr>
        <w:top w:val="none" w:sz="0" w:space="0" w:color="auto"/>
        <w:left w:val="none" w:sz="0" w:space="0" w:color="auto"/>
        <w:bottom w:val="none" w:sz="0" w:space="0" w:color="auto"/>
        <w:right w:val="none" w:sz="0" w:space="0" w:color="auto"/>
      </w:divBdr>
    </w:div>
    <w:div w:id="861626207">
      <w:bodyDiv w:val="1"/>
      <w:marLeft w:val="0"/>
      <w:marRight w:val="0"/>
      <w:marTop w:val="0"/>
      <w:marBottom w:val="0"/>
      <w:divBdr>
        <w:top w:val="none" w:sz="0" w:space="0" w:color="auto"/>
        <w:left w:val="none" w:sz="0" w:space="0" w:color="auto"/>
        <w:bottom w:val="none" w:sz="0" w:space="0" w:color="auto"/>
        <w:right w:val="none" w:sz="0" w:space="0" w:color="auto"/>
      </w:divBdr>
    </w:div>
    <w:div w:id="866942747">
      <w:bodyDiv w:val="1"/>
      <w:marLeft w:val="0"/>
      <w:marRight w:val="0"/>
      <w:marTop w:val="0"/>
      <w:marBottom w:val="0"/>
      <w:divBdr>
        <w:top w:val="none" w:sz="0" w:space="0" w:color="auto"/>
        <w:left w:val="none" w:sz="0" w:space="0" w:color="auto"/>
        <w:bottom w:val="none" w:sz="0" w:space="0" w:color="auto"/>
        <w:right w:val="none" w:sz="0" w:space="0" w:color="auto"/>
      </w:divBdr>
    </w:div>
    <w:div w:id="898442681">
      <w:bodyDiv w:val="1"/>
      <w:marLeft w:val="0"/>
      <w:marRight w:val="0"/>
      <w:marTop w:val="0"/>
      <w:marBottom w:val="0"/>
      <w:divBdr>
        <w:top w:val="none" w:sz="0" w:space="0" w:color="auto"/>
        <w:left w:val="none" w:sz="0" w:space="0" w:color="auto"/>
        <w:bottom w:val="none" w:sz="0" w:space="0" w:color="auto"/>
        <w:right w:val="none" w:sz="0" w:space="0" w:color="auto"/>
      </w:divBdr>
    </w:div>
    <w:div w:id="900022501">
      <w:bodyDiv w:val="1"/>
      <w:marLeft w:val="0"/>
      <w:marRight w:val="0"/>
      <w:marTop w:val="0"/>
      <w:marBottom w:val="0"/>
      <w:divBdr>
        <w:top w:val="none" w:sz="0" w:space="0" w:color="auto"/>
        <w:left w:val="none" w:sz="0" w:space="0" w:color="auto"/>
        <w:bottom w:val="none" w:sz="0" w:space="0" w:color="auto"/>
        <w:right w:val="none" w:sz="0" w:space="0" w:color="auto"/>
      </w:divBdr>
    </w:div>
    <w:div w:id="900823413">
      <w:bodyDiv w:val="1"/>
      <w:marLeft w:val="0"/>
      <w:marRight w:val="0"/>
      <w:marTop w:val="0"/>
      <w:marBottom w:val="0"/>
      <w:divBdr>
        <w:top w:val="none" w:sz="0" w:space="0" w:color="auto"/>
        <w:left w:val="none" w:sz="0" w:space="0" w:color="auto"/>
        <w:bottom w:val="none" w:sz="0" w:space="0" w:color="auto"/>
        <w:right w:val="none" w:sz="0" w:space="0" w:color="auto"/>
      </w:divBdr>
    </w:div>
    <w:div w:id="921333365">
      <w:bodyDiv w:val="1"/>
      <w:marLeft w:val="0"/>
      <w:marRight w:val="0"/>
      <w:marTop w:val="0"/>
      <w:marBottom w:val="0"/>
      <w:divBdr>
        <w:top w:val="none" w:sz="0" w:space="0" w:color="auto"/>
        <w:left w:val="none" w:sz="0" w:space="0" w:color="auto"/>
        <w:bottom w:val="none" w:sz="0" w:space="0" w:color="auto"/>
        <w:right w:val="none" w:sz="0" w:space="0" w:color="auto"/>
      </w:divBdr>
    </w:div>
    <w:div w:id="930510320">
      <w:bodyDiv w:val="1"/>
      <w:marLeft w:val="0"/>
      <w:marRight w:val="0"/>
      <w:marTop w:val="0"/>
      <w:marBottom w:val="0"/>
      <w:divBdr>
        <w:top w:val="none" w:sz="0" w:space="0" w:color="auto"/>
        <w:left w:val="none" w:sz="0" w:space="0" w:color="auto"/>
        <w:bottom w:val="none" w:sz="0" w:space="0" w:color="auto"/>
        <w:right w:val="none" w:sz="0" w:space="0" w:color="auto"/>
      </w:divBdr>
    </w:div>
    <w:div w:id="934433715">
      <w:bodyDiv w:val="1"/>
      <w:marLeft w:val="0"/>
      <w:marRight w:val="0"/>
      <w:marTop w:val="0"/>
      <w:marBottom w:val="0"/>
      <w:divBdr>
        <w:top w:val="none" w:sz="0" w:space="0" w:color="auto"/>
        <w:left w:val="none" w:sz="0" w:space="0" w:color="auto"/>
        <w:bottom w:val="none" w:sz="0" w:space="0" w:color="auto"/>
        <w:right w:val="none" w:sz="0" w:space="0" w:color="auto"/>
      </w:divBdr>
    </w:div>
    <w:div w:id="938104931">
      <w:bodyDiv w:val="1"/>
      <w:marLeft w:val="0"/>
      <w:marRight w:val="0"/>
      <w:marTop w:val="0"/>
      <w:marBottom w:val="0"/>
      <w:divBdr>
        <w:top w:val="none" w:sz="0" w:space="0" w:color="auto"/>
        <w:left w:val="none" w:sz="0" w:space="0" w:color="auto"/>
        <w:bottom w:val="none" w:sz="0" w:space="0" w:color="auto"/>
        <w:right w:val="none" w:sz="0" w:space="0" w:color="auto"/>
      </w:divBdr>
    </w:div>
    <w:div w:id="939097650">
      <w:bodyDiv w:val="1"/>
      <w:marLeft w:val="0"/>
      <w:marRight w:val="0"/>
      <w:marTop w:val="0"/>
      <w:marBottom w:val="0"/>
      <w:divBdr>
        <w:top w:val="none" w:sz="0" w:space="0" w:color="auto"/>
        <w:left w:val="none" w:sz="0" w:space="0" w:color="auto"/>
        <w:bottom w:val="none" w:sz="0" w:space="0" w:color="auto"/>
        <w:right w:val="none" w:sz="0" w:space="0" w:color="auto"/>
      </w:divBdr>
    </w:div>
    <w:div w:id="939289931">
      <w:bodyDiv w:val="1"/>
      <w:marLeft w:val="0"/>
      <w:marRight w:val="0"/>
      <w:marTop w:val="0"/>
      <w:marBottom w:val="0"/>
      <w:divBdr>
        <w:top w:val="none" w:sz="0" w:space="0" w:color="auto"/>
        <w:left w:val="none" w:sz="0" w:space="0" w:color="auto"/>
        <w:bottom w:val="none" w:sz="0" w:space="0" w:color="auto"/>
        <w:right w:val="none" w:sz="0" w:space="0" w:color="auto"/>
      </w:divBdr>
      <w:divsChild>
        <w:div w:id="1999067392">
          <w:marLeft w:val="0"/>
          <w:marRight w:val="0"/>
          <w:marTop w:val="0"/>
          <w:marBottom w:val="0"/>
          <w:divBdr>
            <w:top w:val="none" w:sz="0" w:space="0" w:color="auto"/>
            <w:left w:val="none" w:sz="0" w:space="0" w:color="auto"/>
            <w:bottom w:val="none" w:sz="0" w:space="0" w:color="auto"/>
            <w:right w:val="none" w:sz="0" w:space="0" w:color="auto"/>
          </w:divBdr>
          <w:divsChild>
            <w:div w:id="1794670491">
              <w:marLeft w:val="0"/>
              <w:marRight w:val="0"/>
              <w:marTop w:val="0"/>
              <w:marBottom w:val="0"/>
              <w:divBdr>
                <w:top w:val="none" w:sz="0" w:space="0" w:color="auto"/>
                <w:left w:val="none" w:sz="0" w:space="0" w:color="auto"/>
                <w:bottom w:val="none" w:sz="0" w:space="0" w:color="auto"/>
                <w:right w:val="none" w:sz="0" w:space="0" w:color="auto"/>
              </w:divBdr>
              <w:divsChild>
                <w:div w:id="1736852951">
                  <w:marLeft w:val="0"/>
                  <w:marRight w:val="0"/>
                  <w:marTop w:val="0"/>
                  <w:marBottom w:val="0"/>
                  <w:divBdr>
                    <w:top w:val="none" w:sz="0" w:space="0" w:color="auto"/>
                    <w:left w:val="none" w:sz="0" w:space="0" w:color="auto"/>
                    <w:bottom w:val="none" w:sz="0" w:space="0" w:color="auto"/>
                    <w:right w:val="none" w:sz="0" w:space="0" w:color="auto"/>
                  </w:divBdr>
                </w:div>
              </w:divsChild>
            </w:div>
            <w:div w:id="1399210099">
              <w:marLeft w:val="0"/>
              <w:marRight w:val="0"/>
              <w:marTop w:val="0"/>
              <w:marBottom w:val="0"/>
              <w:divBdr>
                <w:top w:val="none" w:sz="0" w:space="0" w:color="auto"/>
                <w:left w:val="none" w:sz="0" w:space="0" w:color="auto"/>
                <w:bottom w:val="none" w:sz="0" w:space="0" w:color="auto"/>
                <w:right w:val="none" w:sz="0" w:space="0" w:color="auto"/>
              </w:divBdr>
              <w:divsChild>
                <w:div w:id="394205214">
                  <w:marLeft w:val="0"/>
                  <w:marRight w:val="0"/>
                  <w:marTop w:val="0"/>
                  <w:marBottom w:val="0"/>
                  <w:divBdr>
                    <w:top w:val="none" w:sz="0" w:space="0" w:color="auto"/>
                    <w:left w:val="none" w:sz="0" w:space="0" w:color="auto"/>
                    <w:bottom w:val="none" w:sz="0" w:space="0" w:color="auto"/>
                    <w:right w:val="none" w:sz="0" w:space="0" w:color="auto"/>
                  </w:divBdr>
                </w:div>
              </w:divsChild>
            </w:div>
            <w:div w:id="206645389">
              <w:marLeft w:val="0"/>
              <w:marRight w:val="0"/>
              <w:marTop w:val="0"/>
              <w:marBottom w:val="0"/>
              <w:divBdr>
                <w:top w:val="none" w:sz="0" w:space="0" w:color="auto"/>
                <w:left w:val="none" w:sz="0" w:space="0" w:color="auto"/>
                <w:bottom w:val="none" w:sz="0" w:space="0" w:color="auto"/>
                <w:right w:val="none" w:sz="0" w:space="0" w:color="auto"/>
              </w:divBdr>
              <w:divsChild>
                <w:div w:id="700597536">
                  <w:marLeft w:val="0"/>
                  <w:marRight w:val="0"/>
                  <w:marTop w:val="0"/>
                  <w:marBottom w:val="0"/>
                  <w:divBdr>
                    <w:top w:val="none" w:sz="0" w:space="0" w:color="auto"/>
                    <w:left w:val="none" w:sz="0" w:space="0" w:color="auto"/>
                    <w:bottom w:val="none" w:sz="0" w:space="0" w:color="auto"/>
                    <w:right w:val="none" w:sz="0" w:space="0" w:color="auto"/>
                  </w:divBdr>
                </w:div>
              </w:divsChild>
            </w:div>
            <w:div w:id="1304190574">
              <w:marLeft w:val="0"/>
              <w:marRight w:val="0"/>
              <w:marTop w:val="0"/>
              <w:marBottom w:val="0"/>
              <w:divBdr>
                <w:top w:val="none" w:sz="0" w:space="0" w:color="auto"/>
                <w:left w:val="none" w:sz="0" w:space="0" w:color="auto"/>
                <w:bottom w:val="none" w:sz="0" w:space="0" w:color="auto"/>
                <w:right w:val="none" w:sz="0" w:space="0" w:color="auto"/>
              </w:divBdr>
              <w:divsChild>
                <w:div w:id="1110245704">
                  <w:marLeft w:val="0"/>
                  <w:marRight w:val="0"/>
                  <w:marTop w:val="0"/>
                  <w:marBottom w:val="0"/>
                  <w:divBdr>
                    <w:top w:val="none" w:sz="0" w:space="0" w:color="auto"/>
                    <w:left w:val="none" w:sz="0" w:space="0" w:color="auto"/>
                    <w:bottom w:val="none" w:sz="0" w:space="0" w:color="auto"/>
                    <w:right w:val="none" w:sz="0" w:space="0" w:color="auto"/>
                  </w:divBdr>
                </w:div>
                <w:div w:id="649401514">
                  <w:marLeft w:val="0"/>
                  <w:marRight w:val="0"/>
                  <w:marTop w:val="0"/>
                  <w:marBottom w:val="0"/>
                  <w:divBdr>
                    <w:top w:val="none" w:sz="0" w:space="0" w:color="auto"/>
                    <w:left w:val="none" w:sz="0" w:space="0" w:color="auto"/>
                    <w:bottom w:val="none" w:sz="0" w:space="0" w:color="auto"/>
                    <w:right w:val="none" w:sz="0" w:space="0" w:color="auto"/>
                  </w:divBdr>
                </w:div>
              </w:divsChild>
            </w:div>
            <w:div w:id="1726101594">
              <w:marLeft w:val="0"/>
              <w:marRight w:val="0"/>
              <w:marTop w:val="0"/>
              <w:marBottom w:val="0"/>
              <w:divBdr>
                <w:top w:val="none" w:sz="0" w:space="0" w:color="auto"/>
                <w:left w:val="none" w:sz="0" w:space="0" w:color="auto"/>
                <w:bottom w:val="none" w:sz="0" w:space="0" w:color="auto"/>
                <w:right w:val="none" w:sz="0" w:space="0" w:color="auto"/>
              </w:divBdr>
              <w:divsChild>
                <w:div w:id="1116023597">
                  <w:marLeft w:val="0"/>
                  <w:marRight w:val="0"/>
                  <w:marTop w:val="0"/>
                  <w:marBottom w:val="0"/>
                  <w:divBdr>
                    <w:top w:val="none" w:sz="0" w:space="0" w:color="auto"/>
                    <w:left w:val="none" w:sz="0" w:space="0" w:color="auto"/>
                    <w:bottom w:val="none" w:sz="0" w:space="0" w:color="auto"/>
                    <w:right w:val="none" w:sz="0" w:space="0" w:color="auto"/>
                  </w:divBdr>
                </w:div>
              </w:divsChild>
            </w:div>
            <w:div w:id="1829321588">
              <w:marLeft w:val="0"/>
              <w:marRight w:val="0"/>
              <w:marTop w:val="0"/>
              <w:marBottom w:val="0"/>
              <w:divBdr>
                <w:top w:val="none" w:sz="0" w:space="0" w:color="auto"/>
                <w:left w:val="none" w:sz="0" w:space="0" w:color="auto"/>
                <w:bottom w:val="none" w:sz="0" w:space="0" w:color="auto"/>
                <w:right w:val="none" w:sz="0" w:space="0" w:color="auto"/>
              </w:divBdr>
              <w:divsChild>
                <w:div w:id="994529882">
                  <w:marLeft w:val="0"/>
                  <w:marRight w:val="0"/>
                  <w:marTop w:val="0"/>
                  <w:marBottom w:val="0"/>
                  <w:divBdr>
                    <w:top w:val="none" w:sz="0" w:space="0" w:color="auto"/>
                    <w:left w:val="none" w:sz="0" w:space="0" w:color="auto"/>
                    <w:bottom w:val="none" w:sz="0" w:space="0" w:color="auto"/>
                    <w:right w:val="none" w:sz="0" w:space="0" w:color="auto"/>
                  </w:divBdr>
                  <w:divsChild>
                    <w:div w:id="14303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29556">
          <w:marLeft w:val="0"/>
          <w:marRight w:val="0"/>
          <w:marTop w:val="0"/>
          <w:marBottom w:val="0"/>
          <w:divBdr>
            <w:top w:val="none" w:sz="0" w:space="0" w:color="auto"/>
            <w:left w:val="none" w:sz="0" w:space="0" w:color="auto"/>
            <w:bottom w:val="none" w:sz="0" w:space="0" w:color="auto"/>
            <w:right w:val="none" w:sz="0" w:space="0" w:color="auto"/>
          </w:divBdr>
          <w:divsChild>
            <w:div w:id="646319329">
              <w:marLeft w:val="0"/>
              <w:marRight w:val="0"/>
              <w:marTop w:val="0"/>
              <w:marBottom w:val="0"/>
              <w:divBdr>
                <w:top w:val="none" w:sz="0" w:space="0" w:color="auto"/>
                <w:left w:val="none" w:sz="0" w:space="0" w:color="auto"/>
                <w:bottom w:val="none" w:sz="0" w:space="0" w:color="auto"/>
                <w:right w:val="none" w:sz="0" w:space="0" w:color="auto"/>
              </w:divBdr>
              <w:divsChild>
                <w:div w:id="1088573894">
                  <w:marLeft w:val="0"/>
                  <w:marRight w:val="0"/>
                  <w:marTop w:val="0"/>
                  <w:marBottom w:val="0"/>
                  <w:divBdr>
                    <w:top w:val="none" w:sz="0" w:space="0" w:color="auto"/>
                    <w:left w:val="none" w:sz="0" w:space="0" w:color="auto"/>
                    <w:bottom w:val="none" w:sz="0" w:space="0" w:color="auto"/>
                    <w:right w:val="none" w:sz="0" w:space="0" w:color="auto"/>
                  </w:divBdr>
                  <w:divsChild>
                    <w:div w:id="19089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961947">
      <w:bodyDiv w:val="1"/>
      <w:marLeft w:val="0"/>
      <w:marRight w:val="0"/>
      <w:marTop w:val="0"/>
      <w:marBottom w:val="0"/>
      <w:divBdr>
        <w:top w:val="none" w:sz="0" w:space="0" w:color="auto"/>
        <w:left w:val="none" w:sz="0" w:space="0" w:color="auto"/>
        <w:bottom w:val="none" w:sz="0" w:space="0" w:color="auto"/>
        <w:right w:val="none" w:sz="0" w:space="0" w:color="auto"/>
      </w:divBdr>
    </w:div>
    <w:div w:id="951401210">
      <w:bodyDiv w:val="1"/>
      <w:marLeft w:val="0"/>
      <w:marRight w:val="0"/>
      <w:marTop w:val="0"/>
      <w:marBottom w:val="0"/>
      <w:divBdr>
        <w:top w:val="none" w:sz="0" w:space="0" w:color="auto"/>
        <w:left w:val="none" w:sz="0" w:space="0" w:color="auto"/>
        <w:bottom w:val="none" w:sz="0" w:space="0" w:color="auto"/>
        <w:right w:val="none" w:sz="0" w:space="0" w:color="auto"/>
      </w:divBdr>
    </w:div>
    <w:div w:id="958149484">
      <w:bodyDiv w:val="1"/>
      <w:marLeft w:val="0"/>
      <w:marRight w:val="0"/>
      <w:marTop w:val="0"/>
      <w:marBottom w:val="0"/>
      <w:divBdr>
        <w:top w:val="none" w:sz="0" w:space="0" w:color="auto"/>
        <w:left w:val="none" w:sz="0" w:space="0" w:color="auto"/>
        <w:bottom w:val="none" w:sz="0" w:space="0" w:color="auto"/>
        <w:right w:val="none" w:sz="0" w:space="0" w:color="auto"/>
      </w:divBdr>
    </w:div>
    <w:div w:id="977224556">
      <w:bodyDiv w:val="1"/>
      <w:marLeft w:val="0"/>
      <w:marRight w:val="0"/>
      <w:marTop w:val="0"/>
      <w:marBottom w:val="0"/>
      <w:divBdr>
        <w:top w:val="none" w:sz="0" w:space="0" w:color="auto"/>
        <w:left w:val="none" w:sz="0" w:space="0" w:color="auto"/>
        <w:bottom w:val="none" w:sz="0" w:space="0" w:color="auto"/>
        <w:right w:val="none" w:sz="0" w:space="0" w:color="auto"/>
      </w:divBdr>
    </w:div>
    <w:div w:id="977606816">
      <w:bodyDiv w:val="1"/>
      <w:marLeft w:val="0"/>
      <w:marRight w:val="0"/>
      <w:marTop w:val="0"/>
      <w:marBottom w:val="0"/>
      <w:divBdr>
        <w:top w:val="none" w:sz="0" w:space="0" w:color="auto"/>
        <w:left w:val="none" w:sz="0" w:space="0" w:color="auto"/>
        <w:bottom w:val="none" w:sz="0" w:space="0" w:color="auto"/>
        <w:right w:val="none" w:sz="0" w:space="0" w:color="auto"/>
      </w:divBdr>
    </w:div>
    <w:div w:id="979189704">
      <w:bodyDiv w:val="1"/>
      <w:marLeft w:val="0"/>
      <w:marRight w:val="0"/>
      <w:marTop w:val="0"/>
      <w:marBottom w:val="0"/>
      <w:divBdr>
        <w:top w:val="none" w:sz="0" w:space="0" w:color="auto"/>
        <w:left w:val="none" w:sz="0" w:space="0" w:color="auto"/>
        <w:bottom w:val="none" w:sz="0" w:space="0" w:color="auto"/>
        <w:right w:val="none" w:sz="0" w:space="0" w:color="auto"/>
      </w:divBdr>
    </w:div>
    <w:div w:id="980813855">
      <w:bodyDiv w:val="1"/>
      <w:marLeft w:val="0"/>
      <w:marRight w:val="0"/>
      <w:marTop w:val="0"/>
      <w:marBottom w:val="0"/>
      <w:divBdr>
        <w:top w:val="none" w:sz="0" w:space="0" w:color="auto"/>
        <w:left w:val="none" w:sz="0" w:space="0" w:color="auto"/>
        <w:bottom w:val="none" w:sz="0" w:space="0" w:color="auto"/>
        <w:right w:val="none" w:sz="0" w:space="0" w:color="auto"/>
      </w:divBdr>
    </w:div>
    <w:div w:id="983662518">
      <w:bodyDiv w:val="1"/>
      <w:marLeft w:val="0"/>
      <w:marRight w:val="0"/>
      <w:marTop w:val="0"/>
      <w:marBottom w:val="0"/>
      <w:divBdr>
        <w:top w:val="none" w:sz="0" w:space="0" w:color="auto"/>
        <w:left w:val="none" w:sz="0" w:space="0" w:color="auto"/>
        <w:bottom w:val="none" w:sz="0" w:space="0" w:color="auto"/>
        <w:right w:val="none" w:sz="0" w:space="0" w:color="auto"/>
      </w:divBdr>
    </w:div>
    <w:div w:id="986514759">
      <w:bodyDiv w:val="1"/>
      <w:marLeft w:val="0"/>
      <w:marRight w:val="0"/>
      <w:marTop w:val="0"/>
      <w:marBottom w:val="0"/>
      <w:divBdr>
        <w:top w:val="none" w:sz="0" w:space="0" w:color="auto"/>
        <w:left w:val="none" w:sz="0" w:space="0" w:color="auto"/>
        <w:bottom w:val="none" w:sz="0" w:space="0" w:color="auto"/>
        <w:right w:val="none" w:sz="0" w:space="0" w:color="auto"/>
      </w:divBdr>
    </w:div>
    <w:div w:id="991250147">
      <w:bodyDiv w:val="1"/>
      <w:marLeft w:val="0"/>
      <w:marRight w:val="0"/>
      <w:marTop w:val="0"/>
      <w:marBottom w:val="0"/>
      <w:divBdr>
        <w:top w:val="none" w:sz="0" w:space="0" w:color="auto"/>
        <w:left w:val="none" w:sz="0" w:space="0" w:color="auto"/>
        <w:bottom w:val="none" w:sz="0" w:space="0" w:color="auto"/>
        <w:right w:val="none" w:sz="0" w:space="0" w:color="auto"/>
      </w:divBdr>
      <w:divsChild>
        <w:div w:id="1423798755">
          <w:marLeft w:val="0"/>
          <w:marRight w:val="0"/>
          <w:marTop w:val="0"/>
          <w:marBottom w:val="0"/>
          <w:divBdr>
            <w:top w:val="none" w:sz="0" w:space="0" w:color="auto"/>
            <w:left w:val="none" w:sz="0" w:space="0" w:color="auto"/>
            <w:bottom w:val="none" w:sz="0" w:space="0" w:color="auto"/>
            <w:right w:val="none" w:sz="0" w:space="0" w:color="auto"/>
          </w:divBdr>
        </w:div>
        <w:div w:id="1203445440">
          <w:marLeft w:val="0"/>
          <w:marRight w:val="0"/>
          <w:marTop w:val="0"/>
          <w:marBottom w:val="0"/>
          <w:divBdr>
            <w:top w:val="none" w:sz="0" w:space="0" w:color="auto"/>
            <w:left w:val="none" w:sz="0" w:space="0" w:color="auto"/>
            <w:bottom w:val="none" w:sz="0" w:space="0" w:color="auto"/>
            <w:right w:val="none" w:sz="0" w:space="0" w:color="auto"/>
          </w:divBdr>
        </w:div>
      </w:divsChild>
    </w:div>
    <w:div w:id="994914280">
      <w:bodyDiv w:val="1"/>
      <w:marLeft w:val="0"/>
      <w:marRight w:val="0"/>
      <w:marTop w:val="0"/>
      <w:marBottom w:val="0"/>
      <w:divBdr>
        <w:top w:val="none" w:sz="0" w:space="0" w:color="auto"/>
        <w:left w:val="none" w:sz="0" w:space="0" w:color="auto"/>
        <w:bottom w:val="none" w:sz="0" w:space="0" w:color="auto"/>
        <w:right w:val="none" w:sz="0" w:space="0" w:color="auto"/>
      </w:divBdr>
    </w:div>
    <w:div w:id="995496918">
      <w:bodyDiv w:val="1"/>
      <w:marLeft w:val="0"/>
      <w:marRight w:val="0"/>
      <w:marTop w:val="0"/>
      <w:marBottom w:val="0"/>
      <w:divBdr>
        <w:top w:val="none" w:sz="0" w:space="0" w:color="auto"/>
        <w:left w:val="none" w:sz="0" w:space="0" w:color="auto"/>
        <w:bottom w:val="none" w:sz="0" w:space="0" w:color="auto"/>
        <w:right w:val="none" w:sz="0" w:space="0" w:color="auto"/>
      </w:divBdr>
    </w:div>
    <w:div w:id="997614090">
      <w:bodyDiv w:val="1"/>
      <w:marLeft w:val="0"/>
      <w:marRight w:val="0"/>
      <w:marTop w:val="0"/>
      <w:marBottom w:val="0"/>
      <w:divBdr>
        <w:top w:val="none" w:sz="0" w:space="0" w:color="auto"/>
        <w:left w:val="none" w:sz="0" w:space="0" w:color="auto"/>
        <w:bottom w:val="none" w:sz="0" w:space="0" w:color="auto"/>
        <w:right w:val="none" w:sz="0" w:space="0" w:color="auto"/>
      </w:divBdr>
    </w:div>
    <w:div w:id="1001932193">
      <w:bodyDiv w:val="1"/>
      <w:marLeft w:val="0"/>
      <w:marRight w:val="0"/>
      <w:marTop w:val="0"/>
      <w:marBottom w:val="0"/>
      <w:divBdr>
        <w:top w:val="none" w:sz="0" w:space="0" w:color="auto"/>
        <w:left w:val="none" w:sz="0" w:space="0" w:color="auto"/>
        <w:bottom w:val="none" w:sz="0" w:space="0" w:color="auto"/>
        <w:right w:val="none" w:sz="0" w:space="0" w:color="auto"/>
      </w:divBdr>
      <w:divsChild>
        <w:div w:id="143667205">
          <w:marLeft w:val="547"/>
          <w:marRight w:val="0"/>
          <w:marTop w:val="115"/>
          <w:marBottom w:val="0"/>
          <w:divBdr>
            <w:top w:val="none" w:sz="0" w:space="0" w:color="auto"/>
            <w:left w:val="none" w:sz="0" w:space="0" w:color="auto"/>
            <w:bottom w:val="none" w:sz="0" w:space="0" w:color="auto"/>
            <w:right w:val="none" w:sz="0" w:space="0" w:color="auto"/>
          </w:divBdr>
        </w:div>
      </w:divsChild>
    </w:div>
    <w:div w:id="1008101915">
      <w:bodyDiv w:val="1"/>
      <w:marLeft w:val="0"/>
      <w:marRight w:val="0"/>
      <w:marTop w:val="0"/>
      <w:marBottom w:val="0"/>
      <w:divBdr>
        <w:top w:val="none" w:sz="0" w:space="0" w:color="auto"/>
        <w:left w:val="none" w:sz="0" w:space="0" w:color="auto"/>
        <w:bottom w:val="none" w:sz="0" w:space="0" w:color="auto"/>
        <w:right w:val="none" w:sz="0" w:space="0" w:color="auto"/>
      </w:divBdr>
    </w:div>
    <w:div w:id="1016468650">
      <w:bodyDiv w:val="1"/>
      <w:marLeft w:val="0"/>
      <w:marRight w:val="0"/>
      <w:marTop w:val="0"/>
      <w:marBottom w:val="0"/>
      <w:divBdr>
        <w:top w:val="none" w:sz="0" w:space="0" w:color="auto"/>
        <w:left w:val="none" w:sz="0" w:space="0" w:color="auto"/>
        <w:bottom w:val="none" w:sz="0" w:space="0" w:color="auto"/>
        <w:right w:val="none" w:sz="0" w:space="0" w:color="auto"/>
      </w:divBdr>
    </w:div>
    <w:div w:id="1017543518">
      <w:bodyDiv w:val="1"/>
      <w:marLeft w:val="0"/>
      <w:marRight w:val="0"/>
      <w:marTop w:val="0"/>
      <w:marBottom w:val="0"/>
      <w:divBdr>
        <w:top w:val="none" w:sz="0" w:space="0" w:color="auto"/>
        <w:left w:val="none" w:sz="0" w:space="0" w:color="auto"/>
        <w:bottom w:val="none" w:sz="0" w:space="0" w:color="auto"/>
        <w:right w:val="none" w:sz="0" w:space="0" w:color="auto"/>
      </w:divBdr>
    </w:div>
    <w:div w:id="1023434227">
      <w:bodyDiv w:val="1"/>
      <w:marLeft w:val="0"/>
      <w:marRight w:val="0"/>
      <w:marTop w:val="0"/>
      <w:marBottom w:val="0"/>
      <w:divBdr>
        <w:top w:val="none" w:sz="0" w:space="0" w:color="auto"/>
        <w:left w:val="none" w:sz="0" w:space="0" w:color="auto"/>
        <w:bottom w:val="none" w:sz="0" w:space="0" w:color="auto"/>
        <w:right w:val="none" w:sz="0" w:space="0" w:color="auto"/>
      </w:divBdr>
    </w:div>
    <w:div w:id="1028674635">
      <w:bodyDiv w:val="1"/>
      <w:marLeft w:val="0"/>
      <w:marRight w:val="0"/>
      <w:marTop w:val="0"/>
      <w:marBottom w:val="0"/>
      <w:divBdr>
        <w:top w:val="none" w:sz="0" w:space="0" w:color="auto"/>
        <w:left w:val="none" w:sz="0" w:space="0" w:color="auto"/>
        <w:bottom w:val="none" w:sz="0" w:space="0" w:color="auto"/>
        <w:right w:val="none" w:sz="0" w:space="0" w:color="auto"/>
      </w:divBdr>
    </w:div>
    <w:div w:id="1031145044">
      <w:bodyDiv w:val="1"/>
      <w:marLeft w:val="0"/>
      <w:marRight w:val="0"/>
      <w:marTop w:val="0"/>
      <w:marBottom w:val="0"/>
      <w:divBdr>
        <w:top w:val="none" w:sz="0" w:space="0" w:color="auto"/>
        <w:left w:val="none" w:sz="0" w:space="0" w:color="auto"/>
        <w:bottom w:val="none" w:sz="0" w:space="0" w:color="auto"/>
        <w:right w:val="none" w:sz="0" w:space="0" w:color="auto"/>
      </w:divBdr>
    </w:div>
    <w:div w:id="1037319110">
      <w:bodyDiv w:val="1"/>
      <w:marLeft w:val="0"/>
      <w:marRight w:val="0"/>
      <w:marTop w:val="0"/>
      <w:marBottom w:val="0"/>
      <w:divBdr>
        <w:top w:val="none" w:sz="0" w:space="0" w:color="auto"/>
        <w:left w:val="none" w:sz="0" w:space="0" w:color="auto"/>
        <w:bottom w:val="none" w:sz="0" w:space="0" w:color="auto"/>
        <w:right w:val="none" w:sz="0" w:space="0" w:color="auto"/>
      </w:divBdr>
      <w:divsChild>
        <w:div w:id="420298358">
          <w:marLeft w:val="0"/>
          <w:marRight w:val="0"/>
          <w:marTop w:val="0"/>
          <w:marBottom w:val="0"/>
          <w:divBdr>
            <w:top w:val="none" w:sz="0" w:space="0" w:color="auto"/>
            <w:left w:val="none" w:sz="0" w:space="0" w:color="auto"/>
            <w:bottom w:val="none" w:sz="0" w:space="0" w:color="auto"/>
            <w:right w:val="none" w:sz="0" w:space="0" w:color="auto"/>
          </w:divBdr>
          <w:divsChild>
            <w:div w:id="1019509542">
              <w:marLeft w:val="0"/>
              <w:marRight w:val="0"/>
              <w:marTop w:val="0"/>
              <w:marBottom w:val="0"/>
              <w:divBdr>
                <w:top w:val="none" w:sz="0" w:space="0" w:color="auto"/>
                <w:left w:val="none" w:sz="0" w:space="0" w:color="auto"/>
                <w:bottom w:val="none" w:sz="0" w:space="0" w:color="auto"/>
                <w:right w:val="none" w:sz="0" w:space="0" w:color="auto"/>
              </w:divBdr>
              <w:divsChild>
                <w:div w:id="18087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5715">
      <w:bodyDiv w:val="1"/>
      <w:marLeft w:val="0"/>
      <w:marRight w:val="0"/>
      <w:marTop w:val="0"/>
      <w:marBottom w:val="0"/>
      <w:divBdr>
        <w:top w:val="none" w:sz="0" w:space="0" w:color="auto"/>
        <w:left w:val="none" w:sz="0" w:space="0" w:color="auto"/>
        <w:bottom w:val="none" w:sz="0" w:space="0" w:color="auto"/>
        <w:right w:val="none" w:sz="0" w:space="0" w:color="auto"/>
      </w:divBdr>
    </w:div>
    <w:div w:id="1051804428">
      <w:bodyDiv w:val="1"/>
      <w:marLeft w:val="0"/>
      <w:marRight w:val="0"/>
      <w:marTop w:val="0"/>
      <w:marBottom w:val="0"/>
      <w:divBdr>
        <w:top w:val="none" w:sz="0" w:space="0" w:color="auto"/>
        <w:left w:val="none" w:sz="0" w:space="0" w:color="auto"/>
        <w:bottom w:val="none" w:sz="0" w:space="0" w:color="auto"/>
        <w:right w:val="none" w:sz="0" w:space="0" w:color="auto"/>
      </w:divBdr>
    </w:div>
    <w:div w:id="1052197791">
      <w:bodyDiv w:val="1"/>
      <w:marLeft w:val="0"/>
      <w:marRight w:val="0"/>
      <w:marTop w:val="0"/>
      <w:marBottom w:val="0"/>
      <w:divBdr>
        <w:top w:val="none" w:sz="0" w:space="0" w:color="auto"/>
        <w:left w:val="none" w:sz="0" w:space="0" w:color="auto"/>
        <w:bottom w:val="none" w:sz="0" w:space="0" w:color="auto"/>
        <w:right w:val="none" w:sz="0" w:space="0" w:color="auto"/>
      </w:divBdr>
    </w:div>
    <w:div w:id="1073969495">
      <w:bodyDiv w:val="1"/>
      <w:marLeft w:val="0"/>
      <w:marRight w:val="0"/>
      <w:marTop w:val="0"/>
      <w:marBottom w:val="0"/>
      <w:divBdr>
        <w:top w:val="none" w:sz="0" w:space="0" w:color="auto"/>
        <w:left w:val="none" w:sz="0" w:space="0" w:color="auto"/>
        <w:bottom w:val="none" w:sz="0" w:space="0" w:color="auto"/>
        <w:right w:val="none" w:sz="0" w:space="0" w:color="auto"/>
      </w:divBdr>
    </w:div>
    <w:div w:id="1076977368">
      <w:bodyDiv w:val="1"/>
      <w:marLeft w:val="0"/>
      <w:marRight w:val="0"/>
      <w:marTop w:val="0"/>
      <w:marBottom w:val="0"/>
      <w:divBdr>
        <w:top w:val="none" w:sz="0" w:space="0" w:color="auto"/>
        <w:left w:val="none" w:sz="0" w:space="0" w:color="auto"/>
        <w:bottom w:val="none" w:sz="0" w:space="0" w:color="auto"/>
        <w:right w:val="none" w:sz="0" w:space="0" w:color="auto"/>
      </w:divBdr>
    </w:div>
    <w:div w:id="1078290392">
      <w:bodyDiv w:val="1"/>
      <w:marLeft w:val="0"/>
      <w:marRight w:val="0"/>
      <w:marTop w:val="0"/>
      <w:marBottom w:val="0"/>
      <w:divBdr>
        <w:top w:val="none" w:sz="0" w:space="0" w:color="auto"/>
        <w:left w:val="none" w:sz="0" w:space="0" w:color="auto"/>
        <w:bottom w:val="none" w:sz="0" w:space="0" w:color="auto"/>
        <w:right w:val="none" w:sz="0" w:space="0" w:color="auto"/>
      </w:divBdr>
    </w:div>
    <w:div w:id="1088649752">
      <w:bodyDiv w:val="1"/>
      <w:marLeft w:val="0"/>
      <w:marRight w:val="0"/>
      <w:marTop w:val="0"/>
      <w:marBottom w:val="0"/>
      <w:divBdr>
        <w:top w:val="none" w:sz="0" w:space="0" w:color="auto"/>
        <w:left w:val="none" w:sz="0" w:space="0" w:color="auto"/>
        <w:bottom w:val="none" w:sz="0" w:space="0" w:color="auto"/>
        <w:right w:val="none" w:sz="0" w:space="0" w:color="auto"/>
      </w:divBdr>
    </w:div>
    <w:div w:id="1090929455">
      <w:bodyDiv w:val="1"/>
      <w:marLeft w:val="0"/>
      <w:marRight w:val="0"/>
      <w:marTop w:val="0"/>
      <w:marBottom w:val="0"/>
      <w:divBdr>
        <w:top w:val="none" w:sz="0" w:space="0" w:color="auto"/>
        <w:left w:val="none" w:sz="0" w:space="0" w:color="auto"/>
        <w:bottom w:val="none" w:sz="0" w:space="0" w:color="auto"/>
        <w:right w:val="none" w:sz="0" w:space="0" w:color="auto"/>
      </w:divBdr>
    </w:div>
    <w:div w:id="1112894777">
      <w:bodyDiv w:val="1"/>
      <w:marLeft w:val="0"/>
      <w:marRight w:val="0"/>
      <w:marTop w:val="0"/>
      <w:marBottom w:val="0"/>
      <w:divBdr>
        <w:top w:val="none" w:sz="0" w:space="0" w:color="auto"/>
        <w:left w:val="none" w:sz="0" w:space="0" w:color="auto"/>
        <w:bottom w:val="none" w:sz="0" w:space="0" w:color="auto"/>
        <w:right w:val="none" w:sz="0" w:space="0" w:color="auto"/>
      </w:divBdr>
    </w:div>
    <w:div w:id="1118597960">
      <w:bodyDiv w:val="1"/>
      <w:marLeft w:val="0"/>
      <w:marRight w:val="0"/>
      <w:marTop w:val="0"/>
      <w:marBottom w:val="0"/>
      <w:divBdr>
        <w:top w:val="none" w:sz="0" w:space="0" w:color="auto"/>
        <w:left w:val="none" w:sz="0" w:space="0" w:color="auto"/>
        <w:bottom w:val="none" w:sz="0" w:space="0" w:color="auto"/>
        <w:right w:val="none" w:sz="0" w:space="0" w:color="auto"/>
      </w:divBdr>
    </w:div>
    <w:div w:id="1124928854">
      <w:bodyDiv w:val="1"/>
      <w:marLeft w:val="0"/>
      <w:marRight w:val="0"/>
      <w:marTop w:val="0"/>
      <w:marBottom w:val="0"/>
      <w:divBdr>
        <w:top w:val="none" w:sz="0" w:space="0" w:color="auto"/>
        <w:left w:val="none" w:sz="0" w:space="0" w:color="auto"/>
        <w:bottom w:val="none" w:sz="0" w:space="0" w:color="auto"/>
        <w:right w:val="none" w:sz="0" w:space="0" w:color="auto"/>
      </w:divBdr>
    </w:div>
    <w:div w:id="1129397239">
      <w:bodyDiv w:val="1"/>
      <w:marLeft w:val="0"/>
      <w:marRight w:val="0"/>
      <w:marTop w:val="0"/>
      <w:marBottom w:val="0"/>
      <w:divBdr>
        <w:top w:val="none" w:sz="0" w:space="0" w:color="auto"/>
        <w:left w:val="none" w:sz="0" w:space="0" w:color="auto"/>
        <w:bottom w:val="none" w:sz="0" w:space="0" w:color="auto"/>
        <w:right w:val="none" w:sz="0" w:space="0" w:color="auto"/>
      </w:divBdr>
    </w:div>
    <w:div w:id="1141851349">
      <w:bodyDiv w:val="1"/>
      <w:marLeft w:val="0"/>
      <w:marRight w:val="0"/>
      <w:marTop w:val="0"/>
      <w:marBottom w:val="0"/>
      <w:divBdr>
        <w:top w:val="none" w:sz="0" w:space="0" w:color="auto"/>
        <w:left w:val="none" w:sz="0" w:space="0" w:color="auto"/>
        <w:bottom w:val="none" w:sz="0" w:space="0" w:color="auto"/>
        <w:right w:val="none" w:sz="0" w:space="0" w:color="auto"/>
      </w:divBdr>
      <w:divsChild>
        <w:div w:id="176817414">
          <w:marLeft w:val="0"/>
          <w:marRight w:val="0"/>
          <w:marTop w:val="0"/>
          <w:marBottom w:val="0"/>
          <w:divBdr>
            <w:top w:val="none" w:sz="0" w:space="0" w:color="auto"/>
            <w:left w:val="none" w:sz="0" w:space="0" w:color="auto"/>
            <w:bottom w:val="none" w:sz="0" w:space="0" w:color="auto"/>
            <w:right w:val="none" w:sz="0" w:space="0" w:color="auto"/>
          </w:divBdr>
        </w:div>
        <w:div w:id="1141384738">
          <w:marLeft w:val="0"/>
          <w:marRight w:val="0"/>
          <w:marTop w:val="0"/>
          <w:marBottom w:val="0"/>
          <w:divBdr>
            <w:top w:val="none" w:sz="0" w:space="0" w:color="auto"/>
            <w:left w:val="none" w:sz="0" w:space="0" w:color="auto"/>
            <w:bottom w:val="none" w:sz="0" w:space="0" w:color="auto"/>
            <w:right w:val="none" w:sz="0" w:space="0" w:color="auto"/>
          </w:divBdr>
        </w:div>
        <w:div w:id="1769689130">
          <w:marLeft w:val="0"/>
          <w:marRight w:val="0"/>
          <w:marTop w:val="0"/>
          <w:marBottom w:val="0"/>
          <w:divBdr>
            <w:top w:val="none" w:sz="0" w:space="0" w:color="auto"/>
            <w:left w:val="none" w:sz="0" w:space="0" w:color="auto"/>
            <w:bottom w:val="none" w:sz="0" w:space="0" w:color="auto"/>
            <w:right w:val="none" w:sz="0" w:space="0" w:color="auto"/>
          </w:divBdr>
        </w:div>
        <w:div w:id="1890991645">
          <w:marLeft w:val="0"/>
          <w:marRight w:val="0"/>
          <w:marTop w:val="0"/>
          <w:marBottom w:val="0"/>
          <w:divBdr>
            <w:top w:val="none" w:sz="0" w:space="0" w:color="auto"/>
            <w:left w:val="none" w:sz="0" w:space="0" w:color="auto"/>
            <w:bottom w:val="none" w:sz="0" w:space="0" w:color="auto"/>
            <w:right w:val="none" w:sz="0" w:space="0" w:color="auto"/>
          </w:divBdr>
        </w:div>
      </w:divsChild>
    </w:div>
    <w:div w:id="1143232354">
      <w:bodyDiv w:val="1"/>
      <w:marLeft w:val="0"/>
      <w:marRight w:val="0"/>
      <w:marTop w:val="0"/>
      <w:marBottom w:val="0"/>
      <w:divBdr>
        <w:top w:val="none" w:sz="0" w:space="0" w:color="auto"/>
        <w:left w:val="none" w:sz="0" w:space="0" w:color="auto"/>
        <w:bottom w:val="none" w:sz="0" w:space="0" w:color="auto"/>
        <w:right w:val="none" w:sz="0" w:space="0" w:color="auto"/>
      </w:divBdr>
      <w:divsChild>
        <w:div w:id="2119788580">
          <w:marLeft w:val="720"/>
          <w:marRight w:val="0"/>
          <w:marTop w:val="96"/>
          <w:marBottom w:val="0"/>
          <w:divBdr>
            <w:top w:val="none" w:sz="0" w:space="0" w:color="auto"/>
            <w:left w:val="none" w:sz="0" w:space="0" w:color="auto"/>
            <w:bottom w:val="none" w:sz="0" w:space="0" w:color="auto"/>
            <w:right w:val="none" w:sz="0" w:space="0" w:color="auto"/>
          </w:divBdr>
        </w:div>
      </w:divsChild>
    </w:div>
    <w:div w:id="1148933302">
      <w:bodyDiv w:val="1"/>
      <w:marLeft w:val="0"/>
      <w:marRight w:val="0"/>
      <w:marTop w:val="0"/>
      <w:marBottom w:val="0"/>
      <w:divBdr>
        <w:top w:val="none" w:sz="0" w:space="0" w:color="auto"/>
        <w:left w:val="none" w:sz="0" w:space="0" w:color="auto"/>
        <w:bottom w:val="none" w:sz="0" w:space="0" w:color="auto"/>
        <w:right w:val="none" w:sz="0" w:space="0" w:color="auto"/>
      </w:divBdr>
    </w:div>
    <w:div w:id="1151368855">
      <w:bodyDiv w:val="1"/>
      <w:marLeft w:val="0"/>
      <w:marRight w:val="0"/>
      <w:marTop w:val="0"/>
      <w:marBottom w:val="0"/>
      <w:divBdr>
        <w:top w:val="none" w:sz="0" w:space="0" w:color="auto"/>
        <w:left w:val="none" w:sz="0" w:space="0" w:color="auto"/>
        <w:bottom w:val="none" w:sz="0" w:space="0" w:color="auto"/>
        <w:right w:val="none" w:sz="0" w:space="0" w:color="auto"/>
      </w:divBdr>
    </w:div>
    <w:div w:id="1156192718">
      <w:bodyDiv w:val="1"/>
      <w:marLeft w:val="0"/>
      <w:marRight w:val="0"/>
      <w:marTop w:val="0"/>
      <w:marBottom w:val="0"/>
      <w:divBdr>
        <w:top w:val="none" w:sz="0" w:space="0" w:color="auto"/>
        <w:left w:val="none" w:sz="0" w:space="0" w:color="auto"/>
        <w:bottom w:val="none" w:sz="0" w:space="0" w:color="auto"/>
        <w:right w:val="none" w:sz="0" w:space="0" w:color="auto"/>
      </w:divBdr>
    </w:div>
    <w:div w:id="1171797449">
      <w:bodyDiv w:val="1"/>
      <w:marLeft w:val="0"/>
      <w:marRight w:val="0"/>
      <w:marTop w:val="0"/>
      <w:marBottom w:val="0"/>
      <w:divBdr>
        <w:top w:val="none" w:sz="0" w:space="0" w:color="auto"/>
        <w:left w:val="none" w:sz="0" w:space="0" w:color="auto"/>
        <w:bottom w:val="none" w:sz="0" w:space="0" w:color="auto"/>
        <w:right w:val="none" w:sz="0" w:space="0" w:color="auto"/>
      </w:divBdr>
    </w:div>
    <w:div w:id="1174422536">
      <w:bodyDiv w:val="1"/>
      <w:marLeft w:val="0"/>
      <w:marRight w:val="0"/>
      <w:marTop w:val="0"/>
      <w:marBottom w:val="0"/>
      <w:divBdr>
        <w:top w:val="none" w:sz="0" w:space="0" w:color="auto"/>
        <w:left w:val="none" w:sz="0" w:space="0" w:color="auto"/>
        <w:bottom w:val="none" w:sz="0" w:space="0" w:color="auto"/>
        <w:right w:val="none" w:sz="0" w:space="0" w:color="auto"/>
      </w:divBdr>
    </w:div>
    <w:div w:id="1174687436">
      <w:bodyDiv w:val="1"/>
      <w:marLeft w:val="0"/>
      <w:marRight w:val="0"/>
      <w:marTop w:val="0"/>
      <w:marBottom w:val="0"/>
      <w:divBdr>
        <w:top w:val="none" w:sz="0" w:space="0" w:color="auto"/>
        <w:left w:val="none" w:sz="0" w:space="0" w:color="auto"/>
        <w:bottom w:val="none" w:sz="0" w:space="0" w:color="auto"/>
        <w:right w:val="none" w:sz="0" w:space="0" w:color="auto"/>
      </w:divBdr>
      <w:divsChild>
        <w:div w:id="684096075">
          <w:marLeft w:val="0"/>
          <w:marRight w:val="0"/>
          <w:marTop w:val="0"/>
          <w:marBottom w:val="0"/>
          <w:divBdr>
            <w:top w:val="none" w:sz="0" w:space="0" w:color="auto"/>
            <w:left w:val="none" w:sz="0" w:space="0" w:color="auto"/>
            <w:bottom w:val="none" w:sz="0" w:space="0" w:color="auto"/>
            <w:right w:val="none" w:sz="0" w:space="0" w:color="auto"/>
          </w:divBdr>
          <w:divsChild>
            <w:div w:id="1878927581">
              <w:marLeft w:val="0"/>
              <w:marRight w:val="0"/>
              <w:marTop w:val="0"/>
              <w:marBottom w:val="0"/>
              <w:divBdr>
                <w:top w:val="none" w:sz="0" w:space="0" w:color="auto"/>
                <w:left w:val="none" w:sz="0" w:space="0" w:color="auto"/>
                <w:bottom w:val="none" w:sz="0" w:space="0" w:color="auto"/>
                <w:right w:val="none" w:sz="0" w:space="0" w:color="auto"/>
              </w:divBdr>
              <w:divsChild>
                <w:div w:id="601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67490">
      <w:bodyDiv w:val="1"/>
      <w:marLeft w:val="0"/>
      <w:marRight w:val="0"/>
      <w:marTop w:val="0"/>
      <w:marBottom w:val="0"/>
      <w:divBdr>
        <w:top w:val="none" w:sz="0" w:space="0" w:color="auto"/>
        <w:left w:val="none" w:sz="0" w:space="0" w:color="auto"/>
        <w:bottom w:val="none" w:sz="0" w:space="0" w:color="auto"/>
        <w:right w:val="none" w:sz="0" w:space="0" w:color="auto"/>
      </w:divBdr>
    </w:div>
    <w:div w:id="1181315236">
      <w:bodyDiv w:val="1"/>
      <w:marLeft w:val="0"/>
      <w:marRight w:val="0"/>
      <w:marTop w:val="0"/>
      <w:marBottom w:val="0"/>
      <w:divBdr>
        <w:top w:val="none" w:sz="0" w:space="0" w:color="auto"/>
        <w:left w:val="none" w:sz="0" w:space="0" w:color="auto"/>
        <w:bottom w:val="none" w:sz="0" w:space="0" w:color="auto"/>
        <w:right w:val="none" w:sz="0" w:space="0" w:color="auto"/>
      </w:divBdr>
    </w:div>
    <w:div w:id="1191529885">
      <w:bodyDiv w:val="1"/>
      <w:marLeft w:val="0"/>
      <w:marRight w:val="0"/>
      <w:marTop w:val="0"/>
      <w:marBottom w:val="0"/>
      <w:divBdr>
        <w:top w:val="none" w:sz="0" w:space="0" w:color="auto"/>
        <w:left w:val="none" w:sz="0" w:space="0" w:color="auto"/>
        <w:bottom w:val="none" w:sz="0" w:space="0" w:color="auto"/>
        <w:right w:val="none" w:sz="0" w:space="0" w:color="auto"/>
      </w:divBdr>
    </w:div>
    <w:div w:id="1193684697">
      <w:bodyDiv w:val="1"/>
      <w:marLeft w:val="0"/>
      <w:marRight w:val="0"/>
      <w:marTop w:val="0"/>
      <w:marBottom w:val="0"/>
      <w:divBdr>
        <w:top w:val="none" w:sz="0" w:space="0" w:color="auto"/>
        <w:left w:val="none" w:sz="0" w:space="0" w:color="auto"/>
        <w:bottom w:val="none" w:sz="0" w:space="0" w:color="auto"/>
        <w:right w:val="none" w:sz="0" w:space="0" w:color="auto"/>
      </w:divBdr>
    </w:div>
    <w:div w:id="1210066197">
      <w:bodyDiv w:val="1"/>
      <w:marLeft w:val="0"/>
      <w:marRight w:val="0"/>
      <w:marTop w:val="0"/>
      <w:marBottom w:val="0"/>
      <w:divBdr>
        <w:top w:val="none" w:sz="0" w:space="0" w:color="auto"/>
        <w:left w:val="none" w:sz="0" w:space="0" w:color="auto"/>
        <w:bottom w:val="none" w:sz="0" w:space="0" w:color="auto"/>
        <w:right w:val="none" w:sz="0" w:space="0" w:color="auto"/>
      </w:divBdr>
    </w:div>
    <w:div w:id="1218318542">
      <w:bodyDiv w:val="1"/>
      <w:marLeft w:val="0"/>
      <w:marRight w:val="0"/>
      <w:marTop w:val="0"/>
      <w:marBottom w:val="0"/>
      <w:divBdr>
        <w:top w:val="none" w:sz="0" w:space="0" w:color="auto"/>
        <w:left w:val="none" w:sz="0" w:space="0" w:color="auto"/>
        <w:bottom w:val="none" w:sz="0" w:space="0" w:color="auto"/>
        <w:right w:val="none" w:sz="0" w:space="0" w:color="auto"/>
      </w:divBdr>
    </w:div>
    <w:div w:id="1219633479">
      <w:bodyDiv w:val="1"/>
      <w:marLeft w:val="0"/>
      <w:marRight w:val="0"/>
      <w:marTop w:val="0"/>
      <w:marBottom w:val="0"/>
      <w:divBdr>
        <w:top w:val="none" w:sz="0" w:space="0" w:color="auto"/>
        <w:left w:val="none" w:sz="0" w:space="0" w:color="auto"/>
        <w:bottom w:val="none" w:sz="0" w:space="0" w:color="auto"/>
        <w:right w:val="none" w:sz="0" w:space="0" w:color="auto"/>
      </w:divBdr>
    </w:div>
    <w:div w:id="1226842990">
      <w:bodyDiv w:val="1"/>
      <w:marLeft w:val="0"/>
      <w:marRight w:val="0"/>
      <w:marTop w:val="0"/>
      <w:marBottom w:val="0"/>
      <w:divBdr>
        <w:top w:val="none" w:sz="0" w:space="0" w:color="auto"/>
        <w:left w:val="none" w:sz="0" w:space="0" w:color="auto"/>
        <w:bottom w:val="none" w:sz="0" w:space="0" w:color="auto"/>
        <w:right w:val="none" w:sz="0" w:space="0" w:color="auto"/>
      </w:divBdr>
    </w:div>
    <w:div w:id="1270118504">
      <w:bodyDiv w:val="1"/>
      <w:marLeft w:val="0"/>
      <w:marRight w:val="0"/>
      <w:marTop w:val="0"/>
      <w:marBottom w:val="0"/>
      <w:divBdr>
        <w:top w:val="none" w:sz="0" w:space="0" w:color="auto"/>
        <w:left w:val="none" w:sz="0" w:space="0" w:color="auto"/>
        <w:bottom w:val="none" w:sz="0" w:space="0" w:color="auto"/>
        <w:right w:val="none" w:sz="0" w:space="0" w:color="auto"/>
      </w:divBdr>
    </w:div>
    <w:div w:id="1287540272">
      <w:bodyDiv w:val="1"/>
      <w:marLeft w:val="0"/>
      <w:marRight w:val="0"/>
      <w:marTop w:val="0"/>
      <w:marBottom w:val="0"/>
      <w:divBdr>
        <w:top w:val="none" w:sz="0" w:space="0" w:color="auto"/>
        <w:left w:val="none" w:sz="0" w:space="0" w:color="auto"/>
        <w:bottom w:val="none" w:sz="0" w:space="0" w:color="auto"/>
        <w:right w:val="none" w:sz="0" w:space="0" w:color="auto"/>
      </w:divBdr>
    </w:div>
    <w:div w:id="1290092499">
      <w:bodyDiv w:val="1"/>
      <w:marLeft w:val="0"/>
      <w:marRight w:val="0"/>
      <w:marTop w:val="0"/>
      <w:marBottom w:val="0"/>
      <w:divBdr>
        <w:top w:val="none" w:sz="0" w:space="0" w:color="auto"/>
        <w:left w:val="none" w:sz="0" w:space="0" w:color="auto"/>
        <w:bottom w:val="none" w:sz="0" w:space="0" w:color="auto"/>
        <w:right w:val="none" w:sz="0" w:space="0" w:color="auto"/>
      </w:divBdr>
      <w:divsChild>
        <w:div w:id="11803308">
          <w:marLeft w:val="0"/>
          <w:marRight w:val="0"/>
          <w:marTop w:val="0"/>
          <w:marBottom w:val="0"/>
          <w:divBdr>
            <w:top w:val="none" w:sz="0" w:space="0" w:color="auto"/>
            <w:left w:val="none" w:sz="0" w:space="0" w:color="auto"/>
            <w:bottom w:val="none" w:sz="0" w:space="0" w:color="auto"/>
            <w:right w:val="none" w:sz="0" w:space="0" w:color="auto"/>
          </w:divBdr>
          <w:divsChild>
            <w:div w:id="1637446537">
              <w:marLeft w:val="0"/>
              <w:marRight w:val="0"/>
              <w:marTop w:val="0"/>
              <w:marBottom w:val="0"/>
              <w:divBdr>
                <w:top w:val="none" w:sz="0" w:space="0" w:color="auto"/>
                <w:left w:val="none" w:sz="0" w:space="0" w:color="auto"/>
                <w:bottom w:val="none" w:sz="0" w:space="0" w:color="auto"/>
                <w:right w:val="none" w:sz="0" w:space="0" w:color="auto"/>
              </w:divBdr>
              <w:divsChild>
                <w:div w:id="17858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7810">
      <w:bodyDiv w:val="1"/>
      <w:marLeft w:val="0"/>
      <w:marRight w:val="0"/>
      <w:marTop w:val="0"/>
      <w:marBottom w:val="0"/>
      <w:divBdr>
        <w:top w:val="none" w:sz="0" w:space="0" w:color="auto"/>
        <w:left w:val="none" w:sz="0" w:space="0" w:color="auto"/>
        <w:bottom w:val="none" w:sz="0" w:space="0" w:color="auto"/>
        <w:right w:val="none" w:sz="0" w:space="0" w:color="auto"/>
      </w:divBdr>
    </w:div>
    <w:div w:id="1293944895">
      <w:bodyDiv w:val="1"/>
      <w:marLeft w:val="0"/>
      <w:marRight w:val="0"/>
      <w:marTop w:val="0"/>
      <w:marBottom w:val="0"/>
      <w:divBdr>
        <w:top w:val="none" w:sz="0" w:space="0" w:color="auto"/>
        <w:left w:val="none" w:sz="0" w:space="0" w:color="auto"/>
        <w:bottom w:val="none" w:sz="0" w:space="0" w:color="auto"/>
        <w:right w:val="none" w:sz="0" w:space="0" w:color="auto"/>
      </w:divBdr>
    </w:div>
    <w:div w:id="1295790276">
      <w:bodyDiv w:val="1"/>
      <w:marLeft w:val="0"/>
      <w:marRight w:val="0"/>
      <w:marTop w:val="0"/>
      <w:marBottom w:val="0"/>
      <w:divBdr>
        <w:top w:val="none" w:sz="0" w:space="0" w:color="auto"/>
        <w:left w:val="none" w:sz="0" w:space="0" w:color="auto"/>
        <w:bottom w:val="none" w:sz="0" w:space="0" w:color="auto"/>
        <w:right w:val="none" w:sz="0" w:space="0" w:color="auto"/>
      </w:divBdr>
      <w:divsChild>
        <w:div w:id="984628267">
          <w:marLeft w:val="0"/>
          <w:marRight w:val="0"/>
          <w:marTop w:val="0"/>
          <w:marBottom w:val="0"/>
          <w:divBdr>
            <w:top w:val="none" w:sz="0" w:space="0" w:color="auto"/>
            <w:left w:val="none" w:sz="0" w:space="0" w:color="auto"/>
            <w:bottom w:val="none" w:sz="0" w:space="0" w:color="auto"/>
            <w:right w:val="none" w:sz="0" w:space="0" w:color="auto"/>
          </w:divBdr>
          <w:divsChild>
            <w:div w:id="1451239038">
              <w:marLeft w:val="0"/>
              <w:marRight w:val="0"/>
              <w:marTop w:val="0"/>
              <w:marBottom w:val="0"/>
              <w:divBdr>
                <w:top w:val="none" w:sz="0" w:space="0" w:color="auto"/>
                <w:left w:val="none" w:sz="0" w:space="0" w:color="auto"/>
                <w:bottom w:val="none" w:sz="0" w:space="0" w:color="auto"/>
                <w:right w:val="none" w:sz="0" w:space="0" w:color="auto"/>
              </w:divBdr>
              <w:divsChild>
                <w:div w:id="15405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6633">
      <w:bodyDiv w:val="1"/>
      <w:marLeft w:val="0"/>
      <w:marRight w:val="0"/>
      <w:marTop w:val="0"/>
      <w:marBottom w:val="0"/>
      <w:divBdr>
        <w:top w:val="none" w:sz="0" w:space="0" w:color="auto"/>
        <w:left w:val="none" w:sz="0" w:space="0" w:color="auto"/>
        <w:bottom w:val="none" w:sz="0" w:space="0" w:color="auto"/>
        <w:right w:val="none" w:sz="0" w:space="0" w:color="auto"/>
      </w:divBdr>
    </w:div>
    <w:div w:id="1310357763">
      <w:bodyDiv w:val="1"/>
      <w:marLeft w:val="0"/>
      <w:marRight w:val="0"/>
      <w:marTop w:val="0"/>
      <w:marBottom w:val="0"/>
      <w:divBdr>
        <w:top w:val="none" w:sz="0" w:space="0" w:color="auto"/>
        <w:left w:val="none" w:sz="0" w:space="0" w:color="auto"/>
        <w:bottom w:val="none" w:sz="0" w:space="0" w:color="auto"/>
        <w:right w:val="none" w:sz="0" w:space="0" w:color="auto"/>
      </w:divBdr>
    </w:div>
    <w:div w:id="1320963830">
      <w:bodyDiv w:val="1"/>
      <w:marLeft w:val="0"/>
      <w:marRight w:val="0"/>
      <w:marTop w:val="0"/>
      <w:marBottom w:val="0"/>
      <w:divBdr>
        <w:top w:val="none" w:sz="0" w:space="0" w:color="auto"/>
        <w:left w:val="none" w:sz="0" w:space="0" w:color="auto"/>
        <w:bottom w:val="none" w:sz="0" w:space="0" w:color="auto"/>
        <w:right w:val="none" w:sz="0" w:space="0" w:color="auto"/>
      </w:divBdr>
    </w:div>
    <w:div w:id="1329600438">
      <w:bodyDiv w:val="1"/>
      <w:marLeft w:val="0"/>
      <w:marRight w:val="0"/>
      <w:marTop w:val="0"/>
      <w:marBottom w:val="0"/>
      <w:divBdr>
        <w:top w:val="none" w:sz="0" w:space="0" w:color="auto"/>
        <w:left w:val="none" w:sz="0" w:space="0" w:color="auto"/>
        <w:bottom w:val="none" w:sz="0" w:space="0" w:color="auto"/>
        <w:right w:val="none" w:sz="0" w:space="0" w:color="auto"/>
      </w:divBdr>
    </w:div>
    <w:div w:id="1339775746">
      <w:bodyDiv w:val="1"/>
      <w:marLeft w:val="0"/>
      <w:marRight w:val="0"/>
      <w:marTop w:val="0"/>
      <w:marBottom w:val="0"/>
      <w:divBdr>
        <w:top w:val="none" w:sz="0" w:space="0" w:color="auto"/>
        <w:left w:val="none" w:sz="0" w:space="0" w:color="auto"/>
        <w:bottom w:val="none" w:sz="0" w:space="0" w:color="auto"/>
        <w:right w:val="none" w:sz="0" w:space="0" w:color="auto"/>
      </w:divBdr>
    </w:div>
    <w:div w:id="1342201219">
      <w:bodyDiv w:val="1"/>
      <w:marLeft w:val="0"/>
      <w:marRight w:val="0"/>
      <w:marTop w:val="0"/>
      <w:marBottom w:val="0"/>
      <w:divBdr>
        <w:top w:val="none" w:sz="0" w:space="0" w:color="auto"/>
        <w:left w:val="none" w:sz="0" w:space="0" w:color="auto"/>
        <w:bottom w:val="none" w:sz="0" w:space="0" w:color="auto"/>
        <w:right w:val="none" w:sz="0" w:space="0" w:color="auto"/>
      </w:divBdr>
    </w:div>
    <w:div w:id="1344631659">
      <w:bodyDiv w:val="1"/>
      <w:marLeft w:val="0"/>
      <w:marRight w:val="0"/>
      <w:marTop w:val="0"/>
      <w:marBottom w:val="0"/>
      <w:divBdr>
        <w:top w:val="none" w:sz="0" w:space="0" w:color="auto"/>
        <w:left w:val="none" w:sz="0" w:space="0" w:color="auto"/>
        <w:bottom w:val="none" w:sz="0" w:space="0" w:color="auto"/>
        <w:right w:val="none" w:sz="0" w:space="0" w:color="auto"/>
      </w:divBdr>
    </w:div>
    <w:div w:id="1345130730">
      <w:bodyDiv w:val="1"/>
      <w:marLeft w:val="0"/>
      <w:marRight w:val="0"/>
      <w:marTop w:val="0"/>
      <w:marBottom w:val="0"/>
      <w:divBdr>
        <w:top w:val="none" w:sz="0" w:space="0" w:color="auto"/>
        <w:left w:val="none" w:sz="0" w:space="0" w:color="auto"/>
        <w:bottom w:val="none" w:sz="0" w:space="0" w:color="auto"/>
        <w:right w:val="none" w:sz="0" w:space="0" w:color="auto"/>
      </w:divBdr>
      <w:divsChild>
        <w:div w:id="391738658">
          <w:marLeft w:val="0"/>
          <w:marRight w:val="0"/>
          <w:marTop w:val="0"/>
          <w:marBottom w:val="0"/>
          <w:divBdr>
            <w:top w:val="none" w:sz="0" w:space="0" w:color="auto"/>
            <w:left w:val="none" w:sz="0" w:space="0" w:color="auto"/>
            <w:bottom w:val="none" w:sz="0" w:space="0" w:color="auto"/>
            <w:right w:val="none" w:sz="0" w:space="0" w:color="auto"/>
          </w:divBdr>
          <w:divsChild>
            <w:div w:id="40709297">
              <w:marLeft w:val="0"/>
              <w:marRight w:val="0"/>
              <w:marTop w:val="0"/>
              <w:marBottom w:val="0"/>
              <w:divBdr>
                <w:top w:val="none" w:sz="0" w:space="0" w:color="auto"/>
                <w:left w:val="none" w:sz="0" w:space="0" w:color="auto"/>
                <w:bottom w:val="none" w:sz="0" w:space="0" w:color="auto"/>
                <w:right w:val="none" w:sz="0" w:space="0" w:color="auto"/>
              </w:divBdr>
              <w:divsChild>
                <w:div w:id="20911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5066">
      <w:bodyDiv w:val="1"/>
      <w:marLeft w:val="0"/>
      <w:marRight w:val="0"/>
      <w:marTop w:val="0"/>
      <w:marBottom w:val="0"/>
      <w:divBdr>
        <w:top w:val="none" w:sz="0" w:space="0" w:color="auto"/>
        <w:left w:val="none" w:sz="0" w:space="0" w:color="auto"/>
        <w:bottom w:val="none" w:sz="0" w:space="0" w:color="auto"/>
        <w:right w:val="none" w:sz="0" w:space="0" w:color="auto"/>
      </w:divBdr>
    </w:div>
    <w:div w:id="1364399725">
      <w:bodyDiv w:val="1"/>
      <w:marLeft w:val="0"/>
      <w:marRight w:val="0"/>
      <w:marTop w:val="0"/>
      <w:marBottom w:val="0"/>
      <w:divBdr>
        <w:top w:val="none" w:sz="0" w:space="0" w:color="auto"/>
        <w:left w:val="none" w:sz="0" w:space="0" w:color="auto"/>
        <w:bottom w:val="none" w:sz="0" w:space="0" w:color="auto"/>
        <w:right w:val="none" w:sz="0" w:space="0" w:color="auto"/>
      </w:divBdr>
    </w:div>
    <w:div w:id="1367872006">
      <w:bodyDiv w:val="1"/>
      <w:marLeft w:val="0"/>
      <w:marRight w:val="0"/>
      <w:marTop w:val="0"/>
      <w:marBottom w:val="0"/>
      <w:divBdr>
        <w:top w:val="none" w:sz="0" w:space="0" w:color="auto"/>
        <w:left w:val="none" w:sz="0" w:space="0" w:color="auto"/>
        <w:bottom w:val="none" w:sz="0" w:space="0" w:color="auto"/>
        <w:right w:val="none" w:sz="0" w:space="0" w:color="auto"/>
      </w:divBdr>
    </w:div>
    <w:div w:id="1377463914">
      <w:bodyDiv w:val="1"/>
      <w:marLeft w:val="0"/>
      <w:marRight w:val="0"/>
      <w:marTop w:val="0"/>
      <w:marBottom w:val="0"/>
      <w:divBdr>
        <w:top w:val="none" w:sz="0" w:space="0" w:color="auto"/>
        <w:left w:val="none" w:sz="0" w:space="0" w:color="auto"/>
        <w:bottom w:val="none" w:sz="0" w:space="0" w:color="auto"/>
        <w:right w:val="none" w:sz="0" w:space="0" w:color="auto"/>
      </w:divBdr>
      <w:divsChild>
        <w:div w:id="1901087244">
          <w:marLeft w:val="0"/>
          <w:marRight w:val="0"/>
          <w:marTop w:val="0"/>
          <w:marBottom w:val="0"/>
          <w:divBdr>
            <w:top w:val="none" w:sz="0" w:space="0" w:color="auto"/>
            <w:left w:val="none" w:sz="0" w:space="0" w:color="auto"/>
            <w:bottom w:val="none" w:sz="0" w:space="0" w:color="auto"/>
            <w:right w:val="none" w:sz="0" w:space="0" w:color="auto"/>
          </w:divBdr>
          <w:divsChild>
            <w:div w:id="924075950">
              <w:marLeft w:val="0"/>
              <w:marRight w:val="0"/>
              <w:marTop w:val="0"/>
              <w:marBottom w:val="0"/>
              <w:divBdr>
                <w:top w:val="none" w:sz="0" w:space="0" w:color="auto"/>
                <w:left w:val="none" w:sz="0" w:space="0" w:color="auto"/>
                <w:bottom w:val="none" w:sz="0" w:space="0" w:color="auto"/>
                <w:right w:val="none" w:sz="0" w:space="0" w:color="auto"/>
              </w:divBdr>
              <w:divsChild>
                <w:div w:id="16573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4304">
      <w:bodyDiv w:val="1"/>
      <w:marLeft w:val="0"/>
      <w:marRight w:val="0"/>
      <w:marTop w:val="0"/>
      <w:marBottom w:val="0"/>
      <w:divBdr>
        <w:top w:val="none" w:sz="0" w:space="0" w:color="auto"/>
        <w:left w:val="none" w:sz="0" w:space="0" w:color="auto"/>
        <w:bottom w:val="none" w:sz="0" w:space="0" w:color="auto"/>
        <w:right w:val="none" w:sz="0" w:space="0" w:color="auto"/>
      </w:divBdr>
    </w:div>
    <w:div w:id="1416316690">
      <w:bodyDiv w:val="1"/>
      <w:marLeft w:val="0"/>
      <w:marRight w:val="0"/>
      <w:marTop w:val="0"/>
      <w:marBottom w:val="0"/>
      <w:divBdr>
        <w:top w:val="none" w:sz="0" w:space="0" w:color="auto"/>
        <w:left w:val="none" w:sz="0" w:space="0" w:color="auto"/>
        <w:bottom w:val="none" w:sz="0" w:space="0" w:color="auto"/>
        <w:right w:val="none" w:sz="0" w:space="0" w:color="auto"/>
      </w:divBdr>
    </w:div>
    <w:div w:id="1440023115">
      <w:bodyDiv w:val="1"/>
      <w:marLeft w:val="0"/>
      <w:marRight w:val="0"/>
      <w:marTop w:val="0"/>
      <w:marBottom w:val="0"/>
      <w:divBdr>
        <w:top w:val="none" w:sz="0" w:space="0" w:color="auto"/>
        <w:left w:val="none" w:sz="0" w:space="0" w:color="auto"/>
        <w:bottom w:val="none" w:sz="0" w:space="0" w:color="auto"/>
        <w:right w:val="none" w:sz="0" w:space="0" w:color="auto"/>
      </w:divBdr>
    </w:div>
    <w:div w:id="1447504750">
      <w:bodyDiv w:val="1"/>
      <w:marLeft w:val="0"/>
      <w:marRight w:val="0"/>
      <w:marTop w:val="0"/>
      <w:marBottom w:val="0"/>
      <w:divBdr>
        <w:top w:val="none" w:sz="0" w:space="0" w:color="auto"/>
        <w:left w:val="none" w:sz="0" w:space="0" w:color="auto"/>
        <w:bottom w:val="none" w:sz="0" w:space="0" w:color="auto"/>
        <w:right w:val="none" w:sz="0" w:space="0" w:color="auto"/>
      </w:divBdr>
    </w:div>
    <w:div w:id="1449356869">
      <w:bodyDiv w:val="1"/>
      <w:marLeft w:val="0"/>
      <w:marRight w:val="0"/>
      <w:marTop w:val="0"/>
      <w:marBottom w:val="0"/>
      <w:divBdr>
        <w:top w:val="none" w:sz="0" w:space="0" w:color="auto"/>
        <w:left w:val="none" w:sz="0" w:space="0" w:color="auto"/>
        <w:bottom w:val="none" w:sz="0" w:space="0" w:color="auto"/>
        <w:right w:val="none" w:sz="0" w:space="0" w:color="auto"/>
      </w:divBdr>
    </w:div>
    <w:div w:id="1488739704">
      <w:bodyDiv w:val="1"/>
      <w:marLeft w:val="0"/>
      <w:marRight w:val="0"/>
      <w:marTop w:val="0"/>
      <w:marBottom w:val="0"/>
      <w:divBdr>
        <w:top w:val="none" w:sz="0" w:space="0" w:color="auto"/>
        <w:left w:val="none" w:sz="0" w:space="0" w:color="auto"/>
        <w:bottom w:val="none" w:sz="0" w:space="0" w:color="auto"/>
        <w:right w:val="none" w:sz="0" w:space="0" w:color="auto"/>
      </w:divBdr>
    </w:div>
    <w:div w:id="1496533855">
      <w:bodyDiv w:val="1"/>
      <w:marLeft w:val="0"/>
      <w:marRight w:val="0"/>
      <w:marTop w:val="0"/>
      <w:marBottom w:val="0"/>
      <w:divBdr>
        <w:top w:val="none" w:sz="0" w:space="0" w:color="auto"/>
        <w:left w:val="none" w:sz="0" w:space="0" w:color="auto"/>
        <w:bottom w:val="none" w:sz="0" w:space="0" w:color="auto"/>
        <w:right w:val="none" w:sz="0" w:space="0" w:color="auto"/>
      </w:divBdr>
    </w:div>
    <w:div w:id="1520773660">
      <w:bodyDiv w:val="1"/>
      <w:marLeft w:val="0"/>
      <w:marRight w:val="0"/>
      <w:marTop w:val="0"/>
      <w:marBottom w:val="0"/>
      <w:divBdr>
        <w:top w:val="none" w:sz="0" w:space="0" w:color="auto"/>
        <w:left w:val="none" w:sz="0" w:space="0" w:color="auto"/>
        <w:bottom w:val="none" w:sz="0" w:space="0" w:color="auto"/>
        <w:right w:val="none" w:sz="0" w:space="0" w:color="auto"/>
      </w:divBdr>
    </w:div>
    <w:div w:id="1528567925">
      <w:bodyDiv w:val="1"/>
      <w:marLeft w:val="0"/>
      <w:marRight w:val="0"/>
      <w:marTop w:val="0"/>
      <w:marBottom w:val="0"/>
      <w:divBdr>
        <w:top w:val="none" w:sz="0" w:space="0" w:color="auto"/>
        <w:left w:val="none" w:sz="0" w:space="0" w:color="auto"/>
        <w:bottom w:val="none" w:sz="0" w:space="0" w:color="auto"/>
        <w:right w:val="none" w:sz="0" w:space="0" w:color="auto"/>
      </w:divBdr>
    </w:div>
    <w:div w:id="1531256223">
      <w:bodyDiv w:val="1"/>
      <w:marLeft w:val="0"/>
      <w:marRight w:val="0"/>
      <w:marTop w:val="0"/>
      <w:marBottom w:val="0"/>
      <w:divBdr>
        <w:top w:val="none" w:sz="0" w:space="0" w:color="auto"/>
        <w:left w:val="none" w:sz="0" w:space="0" w:color="auto"/>
        <w:bottom w:val="none" w:sz="0" w:space="0" w:color="auto"/>
        <w:right w:val="none" w:sz="0" w:space="0" w:color="auto"/>
      </w:divBdr>
      <w:divsChild>
        <w:div w:id="1578175488">
          <w:marLeft w:val="547"/>
          <w:marRight w:val="0"/>
          <w:marTop w:val="115"/>
          <w:marBottom w:val="0"/>
          <w:divBdr>
            <w:top w:val="none" w:sz="0" w:space="0" w:color="auto"/>
            <w:left w:val="none" w:sz="0" w:space="0" w:color="auto"/>
            <w:bottom w:val="none" w:sz="0" w:space="0" w:color="auto"/>
            <w:right w:val="none" w:sz="0" w:space="0" w:color="auto"/>
          </w:divBdr>
        </w:div>
      </w:divsChild>
    </w:div>
    <w:div w:id="1531381290">
      <w:bodyDiv w:val="1"/>
      <w:marLeft w:val="0"/>
      <w:marRight w:val="0"/>
      <w:marTop w:val="0"/>
      <w:marBottom w:val="0"/>
      <w:divBdr>
        <w:top w:val="none" w:sz="0" w:space="0" w:color="auto"/>
        <w:left w:val="none" w:sz="0" w:space="0" w:color="auto"/>
        <w:bottom w:val="none" w:sz="0" w:space="0" w:color="auto"/>
        <w:right w:val="none" w:sz="0" w:space="0" w:color="auto"/>
      </w:divBdr>
    </w:div>
    <w:div w:id="1557862416">
      <w:bodyDiv w:val="1"/>
      <w:marLeft w:val="0"/>
      <w:marRight w:val="0"/>
      <w:marTop w:val="0"/>
      <w:marBottom w:val="0"/>
      <w:divBdr>
        <w:top w:val="none" w:sz="0" w:space="0" w:color="auto"/>
        <w:left w:val="none" w:sz="0" w:space="0" w:color="auto"/>
        <w:bottom w:val="none" w:sz="0" w:space="0" w:color="auto"/>
        <w:right w:val="none" w:sz="0" w:space="0" w:color="auto"/>
      </w:divBdr>
    </w:div>
    <w:div w:id="1565141322">
      <w:bodyDiv w:val="1"/>
      <w:marLeft w:val="0"/>
      <w:marRight w:val="0"/>
      <w:marTop w:val="0"/>
      <w:marBottom w:val="0"/>
      <w:divBdr>
        <w:top w:val="none" w:sz="0" w:space="0" w:color="auto"/>
        <w:left w:val="none" w:sz="0" w:space="0" w:color="auto"/>
        <w:bottom w:val="none" w:sz="0" w:space="0" w:color="auto"/>
        <w:right w:val="none" w:sz="0" w:space="0" w:color="auto"/>
      </w:divBdr>
    </w:div>
    <w:div w:id="1579751298">
      <w:bodyDiv w:val="1"/>
      <w:marLeft w:val="0"/>
      <w:marRight w:val="0"/>
      <w:marTop w:val="0"/>
      <w:marBottom w:val="0"/>
      <w:divBdr>
        <w:top w:val="none" w:sz="0" w:space="0" w:color="auto"/>
        <w:left w:val="none" w:sz="0" w:space="0" w:color="auto"/>
        <w:bottom w:val="none" w:sz="0" w:space="0" w:color="auto"/>
        <w:right w:val="none" w:sz="0" w:space="0" w:color="auto"/>
      </w:divBdr>
    </w:div>
    <w:div w:id="1579944896">
      <w:bodyDiv w:val="1"/>
      <w:marLeft w:val="0"/>
      <w:marRight w:val="0"/>
      <w:marTop w:val="0"/>
      <w:marBottom w:val="0"/>
      <w:divBdr>
        <w:top w:val="none" w:sz="0" w:space="0" w:color="auto"/>
        <w:left w:val="none" w:sz="0" w:space="0" w:color="auto"/>
        <w:bottom w:val="none" w:sz="0" w:space="0" w:color="auto"/>
        <w:right w:val="none" w:sz="0" w:space="0" w:color="auto"/>
      </w:divBdr>
    </w:div>
    <w:div w:id="1582374678">
      <w:bodyDiv w:val="1"/>
      <w:marLeft w:val="0"/>
      <w:marRight w:val="0"/>
      <w:marTop w:val="0"/>
      <w:marBottom w:val="0"/>
      <w:divBdr>
        <w:top w:val="none" w:sz="0" w:space="0" w:color="auto"/>
        <w:left w:val="none" w:sz="0" w:space="0" w:color="auto"/>
        <w:bottom w:val="none" w:sz="0" w:space="0" w:color="auto"/>
        <w:right w:val="none" w:sz="0" w:space="0" w:color="auto"/>
      </w:divBdr>
    </w:div>
    <w:div w:id="1582912831">
      <w:bodyDiv w:val="1"/>
      <w:marLeft w:val="0"/>
      <w:marRight w:val="0"/>
      <w:marTop w:val="0"/>
      <w:marBottom w:val="0"/>
      <w:divBdr>
        <w:top w:val="none" w:sz="0" w:space="0" w:color="auto"/>
        <w:left w:val="none" w:sz="0" w:space="0" w:color="auto"/>
        <w:bottom w:val="none" w:sz="0" w:space="0" w:color="auto"/>
        <w:right w:val="none" w:sz="0" w:space="0" w:color="auto"/>
      </w:divBdr>
    </w:div>
    <w:div w:id="1588466307">
      <w:bodyDiv w:val="1"/>
      <w:marLeft w:val="0"/>
      <w:marRight w:val="0"/>
      <w:marTop w:val="0"/>
      <w:marBottom w:val="0"/>
      <w:divBdr>
        <w:top w:val="none" w:sz="0" w:space="0" w:color="auto"/>
        <w:left w:val="none" w:sz="0" w:space="0" w:color="auto"/>
        <w:bottom w:val="none" w:sz="0" w:space="0" w:color="auto"/>
        <w:right w:val="none" w:sz="0" w:space="0" w:color="auto"/>
      </w:divBdr>
    </w:div>
    <w:div w:id="1617060228">
      <w:bodyDiv w:val="1"/>
      <w:marLeft w:val="0"/>
      <w:marRight w:val="0"/>
      <w:marTop w:val="0"/>
      <w:marBottom w:val="0"/>
      <w:divBdr>
        <w:top w:val="none" w:sz="0" w:space="0" w:color="auto"/>
        <w:left w:val="none" w:sz="0" w:space="0" w:color="auto"/>
        <w:bottom w:val="none" w:sz="0" w:space="0" w:color="auto"/>
        <w:right w:val="none" w:sz="0" w:space="0" w:color="auto"/>
      </w:divBdr>
    </w:div>
    <w:div w:id="1618290838">
      <w:bodyDiv w:val="1"/>
      <w:marLeft w:val="0"/>
      <w:marRight w:val="0"/>
      <w:marTop w:val="0"/>
      <w:marBottom w:val="0"/>
      <w:divBdr>
        <w:top w:val="none" w:sz="0" w:space="0" w:color="auto"/>
        <w:left w:val="none" w:sz="0" w:space="0" w:color="auto"/>
        <w:bottom w:val="none" w:sz="0" w:space="0" w:color="auto"/>
        <w:right w:val="none" w:sz="0" w:space="0" w:color="auto"/>
      </w:divBdr>
    </w:div>
    <w:div w:id="1628393253">
      <w:bodyDiv w:val="1"/>
      <w:marLeft w:val="0"/>
      <w:marRight w:val="0"/>
      <w:marTop w:val="0"/>
      <w:marBottom w:val="0"/>
      <w:divBdr>
        <w:top w:val="none" w:sz="0" w:space="0" w:color="auto"/>
        <w:left w:val="none" w:sz="0" w:space="0" w:color="auto"/>
        <w:bottom w:val="none" w:sz="0" w:space="0" w:color="auto"/>
        <w:right w:val="none" w:sz="0" w:space="0" w:color="auto"/>
      </w:divBdr>
    </w:div>
    <w:div w:id="1635404667">
      <w:bodyDiv w:val="1"/>
      <w:marLeft w:val="0"/>
      <w:marRight w:val="0"/>
      <w:marTop w:val="0"/>
      <w:marBottom w:val="0"/>
      <w:divBdr>
        <w:top w:val="none" w:sz="0" w:space="0" w:color="auto"/>
        <w:left w:val="none" w:sz="0" w:space="0" w:color="auto"/>
        <w:bottom w:val="none" w:sz="0" w:space="0" w:color="auto"/>
        <w:right w:val="none" w:sz="0" w:space="0" w:color="auto"/>
      </w:divBdr>
      <w:divsChild>
        <w:div w:id="2121340789">
          <w:marLeft w:val="0"/>
          <w:marRight w:val="0"/>
          <w:marTop w:val="0"/>
          <w:marBottom w:val="0"/>
          <w:divBdr>
            <w:top w:val="none" w:sz="0" w:space="0" w:color="auto"/>
            <w:left w:val="none" w:sz="0" w:space="0" w:color="auto"/>
            <w:bottom w:val="none" w:sz="0" w:space="0" w:color="auto"/>
            <w:right w:val="none" w:sz="0" w:space="0" w:color="auto"/>
          </w:divBdr>
          <w:divsChild>
            <w:div w:id="1827240627">
              <w:marLeft w:val="0"/>
              <w:marRight w:val="0"/>
              <w:marTop w:val="0"/>
              <w:marBottom w:val="0"/>
              <w:divBdr>
                <w:top w:val="none" w:sz="0" w:space="0" w:color="auto"/>
                <w:left w:val="none" w:sz="0" w:space="0" w:color="auto"/>
                <w:bottom w:val="none" w:sz="0" w:space="0" w:color="auto"/>
                <w:right w:val="none" w:sz="0" w:space="0" w:color="auto"/>
              </w:divBdr>
              <w:divsChild>
                <w:div w:id="1597783350">
                  <w:marLeft w:val="0"/>
                  <w:marRight w:val="0"/>
                  <w:marTop w:val="0"/>
                  <w:marBottom w:val="0"/>
                  <w:divBdr>
                    <w:top w:val="none" w:sz="0" w:space="0" w:color="auto"/>
                    <w:left w:val="none" w:sz="0" w:space="0" w:color="auto"/>
                    <w:bottom w:val="none" w:sz="0" w:space="0" w:color="auto"/>
                    <w:right w:val="none" w:sz="0" w:space="0" w:color="auto"/>
                  </w:divBdr>
                </w:div>
              </w:divsChild>
            </w:div>
            <w:div w:id="521362394">
              <w:marLeft w:val="0"/>
              <w:marRight w:val="0"/>
              <w:marTop w:val="0"/>
              <w:marBottom w:val="0"/>
              <w:divBdr>
                <w:top w:val="none" w:sz="0" w:space="0" w:color="auto"/>
                <w:left w:val="none" w:sz="0" w:space="0" w:color="auto"/>
                <w:bottom w:val="none" w:sz="0" w:space="0" w:color="auto"/>
                <w:right w:val="none" w:sz="0" w:space="0" w:color="auto"/>
              </w:divBdr>
              <w:divsChild>
                <w:div w:id="1078138499">
                  <w:marLeft w:val="0"/>
                  <w:marRight w:val="0"/>
                  <w:marTop w:val="0"/>
                  <w:marBottom w:val="0"/>
                  <w:divBdr>
                    <w:top w:val="none" w:sz="0" w:space="0" w:color="auto"/>
                    <w:left w:val="none" w:sz="0" w:space="0" w:color="auto"/>
                    <w:bottom w:val="none" w:sz="0" w:space="0" w:color="auto"/>
                    <w:right w:val="none" w:sz="0" w:space="0" w:color="auto"/>
                  </w:divBdr>
                </w:div>
              </w:divsChild>
            </w:div>
            <w:div w:id="65105183">
              <w:marLeft w:val="0"/>
              <w:marRight w:val="0"/>
              <w:marTop w:val="0"/>
              <w:marBottom w:val="0"/>
              <w:divBdr>
                <w:top w:val="none" w:sz="0" w:space="0" w:color="auto"/>
                <w:left w:val="none" w:sz="0" w:space="0" w:color="auto"/>
                <w:bottom w:val="none" w:sz="0" w:space="0" w:color="auto"/>
                <w:right w:val="none" w:sz="0" w:space="0" w:color="auto"/>
              </w:divBdr>
              <w:divsChild>
                <w:div w:id="1704747382">
                  <w:marLeft w:val="0"/>
                  <w:marRight w:val="0"/>
                  <w:marTop w:val="0"/>
                  <w:marBottom w:val="0"/>
                  <w:divBdr>
                    <w:top w:val="none" w:sz="0" w:space="0" w:color="auto"/>
                    <w:left w:val="none" w:sz="0" w:space="0" w:color="auto"/>
                    <w:bottom w:val="none" w:sz="0" w:space="0" w:color="auto"/>
                    <w:right w:val="none" w:sz="0" w:space="0" w:color="auto"/>
                  </w:divBdr>
                </w:div>
              </w:divsChild>
            </w:div>
            <w:div w:id="1507590966">
              <w:marLeft w:val="0"/>
              <w:marRight w:val="0"/>
              <w:marTop w:val="0"/>
              <w:marBottom w:val="0"/>
              <w:divBdr>
                <w:top w:val="none" w:sz="0" w:space="0" w:color="auto"/>
                <w:left w:val="none" w:sz="0" w:space="0" w:color="auto"/>
                <w:bottom w:val="none" w:sz="0" w:space="0" w:color="auto"/>
                <w:right w:val="none" w:sz="0" w:space="0" w:color="auto"/>
              </w:divBdr>
              <w:divsChild>
                <w:div w:id="1441951626">
                  <w:marLeft w:val="0"/>
                  <w:marRight w:val="0"/>
                  <w:marTop w:val="0"/>
                  <w:marBottom w:val="0"/>
                  <w:divBdr>
                    <w:top w:val="none" w:sz="0" w:space="0" w:color="auto"/>
                    <w:left w:val="none" w:sz="0" w:space="0" w:color="auto"/>
                    <w:bottom w:val="none" w:sz="0" w:space="0" w:color="auto"/>
                    <w:right w:val="none" w:sz="0" w:space="0" w:color="auto"/>
                  </w:divBdr>
                </w:div>
                <w:div w:id="894586741">
                  <w:marLeft w:val="0"/>
                  <w:marRight w:val="0"/>
                  <w:marTop w:val="0"/>
                  <w:marBottom w:val="0"/>
                  <w:divBdr>
                    <w:top w:val="none" w:sz="0" w:space="0" w:color="auto"/>
                    <w:left w:val="none" w:sz="0" w:space="0" w:color="auto"/>
                    <w:bottom w:val="none" w:sz="0" w:space="0" w:color="auto"/>
                    <w:right w:val="none" w:sz="0" w:space="0" w:color="auto"/>
                  </w:divBdr>
                </w:div>
              </w:divsChild>
            </w:div>
            <w:div w:id="1265923537">
              <w:marLeft w:val="0"/>
              <w:marRight w:val="0"/>
              <w:marTop w:val="0"/>
              <w:marBottom w:val="0"/>
              <w:divBdr>
                <w:top w:val="none" w:sz="0" w:space="0" w:color="auto"/>
                <w:left w:val="none" w:sz="0" w:space="0" w:color="auto"/>
                <w:bottom w:val="none" w:sz="0" w:space="0" w:color="auto"/>
                <w:right w:val="none" w:sz="0" w:space="0" w:color="auto"/>
              </w:divBdr>
              <w:divsChild>
                <w:div w:id="1120301860">
                  <w:marLeft w:val="0"/>
                  <w:marRight w:val="0"/>
                  <w:marTop w:val="0"/>
                  <w:marBottom w:val="0"/>
                  <w:divBdr>
                    <w:top w:val="none" w:sz="0" w:space="0" w:color="auto"/>
                    <w:left w:val="none" w:sz="0" w:space="0" w:color="auto"/>
                    <w:bottom w:val="none" w:sz="0" w:space="0" w:color="auto"/>
                    <w:right w:val="none" w:sz="0" w:space="0" w:color="auto"/>
                  </w:divBdr>
                </w:div>
              </w:divsChild>
            </w:div>
            <w:div w:id="2059208020">
              <w:marLeft w:val="0"/>
              <w:marRight w:val="0"/>
              <w:marTop w:val="0"/>
              <w:marBottom w:val="0"/>
              <w:divBdr>
                <w:top w:val="none" w:sz="0" w:space="0" w:color="auto"/>
                <w:left w:val="none" w:sz="0" w:space="0" w:color="auto"/>
                <w:bottom w:val="none" w:sz="0" w:space="0" w:color="auto"/>
                <w:right w:val="none" w:sz="0" w:space="0" w:color="auto"/>
              </w:divBdr>
              <w:divsChild>
                <w:div w:id="1212615100">
                  <w:marLeft w:val="0"/>
                  <w:marRight w:val="0"/>
                  <w:marTop w:val="0"/>
                  <w:marBottom w:val="0"/>
                  <w:divBdr>
                    <w:top w:val="none" w:sz="0" w:space="0" w:color="auto"/>
                    <w:left w:val="none" w:sz="0" w:space="0" w:color="auto"/>
                    <w:bottom w:val="none" w:sz="0" w:space="0" w:color="auto"/>
                    <w:right w:val="none" w:sz="0" w:space="0" w:color="auto"/>
                  </w:divBdr>
                  <w:divsChild>
                    <w:div w:id="6790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934">
          <w:marLeft w:val="0"/>
          <w:marRight w:val="0"/>
          <w:marTop w:val="0"/>
          <w:marBottom w:val="0"/>
          <w:divBdr>
            <w:top w:val="none" w:sz="0" w:space="0" w:color="auto"/>
            <w:left w:val="none" w:sz="0" w:space="0" w:color="auto"/>
            <w:bottom w:val="none" w:sz="0" w:space="0" w:color="auto"/>
            <w:right w:val="none" w:sz="0" w:space="0" w:color="auto"/>
          </w:divBdr>
          <w:divsChild>
            <w:div w:id="1850173559">
              <w:marLeft w:val="0"/>
              <w:marRight w:val="0"/>
              <w:marTop w:val="0"/>
              <w:marBottom w:val="0"/>
              <w:divBdr>
                <w:top w:val="none" w:sz="0" w:space="0" w:color="auto"/>
                <w:left w:val="none" w:sz="0" w:space="0" w:color="auto"/>
                <w:bottom w:val="none" w:sz="0" w:space="0" w:color="auto"/>
                <w:right w:val="none" w:sz="0" w:space="0" w:color="auto"/>
              </w:divBdr>
              <w:divsChild>
                <w:div w:id="1675062773">
                  <w:marLeft w:val="0"/>
                  <w:marRight w:val="0"/>
                  <w:marTop w:val="0"/>
                  <w:marBottom w:val="0"/>
                  <w:divBdr>
                    <w:top w:val="none" w:sz="0" w:space="0" w:color="auto"/>
                    <w:left w:val="none" w:sz="0" w:space="0" w:color="auto"/>
                    <w:bottom w:val="none" w:sz="0" w:space="0" w:color="auto"/>
                    <w:right w:val="none" w:sz="0" w:space="0" w:color="auto"/>
                  </w:divBdr>
                </w:div>
              </w:divsChild>
            </w:div>
            <w:div w:id="21126573">
              <w:marLeft w:val="0"/>
              <w:marRight w:val="0"/>
              <w:marTop w:val="0"/>
              <w:marBottom w:val="0"/>
              <w:divBdr>
                <w:top w:val="none" w:sz="0" w:space="0" w:color="auto"/>
                <w:left w:val="none" w:sz="0" w:space="0" w:color="auto"/>
                <w:bottom w:val="none" w:sz="0" w:space="0" w:color="auto"/>
                <w:right w:val="none" w:sz="0" w:space="0" w:color="auto"/>
              </w:divBdr>
              <w:divsChild>
                <w:div w:id="1005086747">
                  <w:marLeft w:val="0"/>
                  <w:marRight w:val="0"/>
                  <w:marTop w:val="0"/>
                  <w:marBottom w:val="0"/>
                  <w:divBdr>
                    <w:top w:val="none" w:sz="0" w:space="0" w:color="auto"/>
                    <w:left w:val="none" w:sz="0" w:space="0" w:color="auto"/>
                    <w:bottom w:val="none" w:sz="0" w:space="0" w:color="auto"/>
                    <w:right w:val="none" w:sz="0" w:space="0" w:color="auto"/>
                  </w:divBdr>
                </w:div>
              </w:divsChild>
            </w:div>
            <w:div w:id="796682235">
              <w:marLeft w:val="0"/>
              <w:marRight w:val="0"/>
              <w:marTop w:val="0"/>
              <w:marBottom w:val="0"/>
              <w:divBdr>
                <w:top w:val="none" w:sz="0" w:space="0" w:color="auto"/>
                <w:left w:val="none" w:sz="0" w:space="0" w:color="auto"/>
                <w:bottom w:val="none" w:sz="0" w:space="0" w:color="auto"/>
                <w:right w:val="none" w:sz="0" w:space="0" w:color="auto"/>
              </w:divBdr>
              <w:divsChild>
                <w:div w:id="1743794254">
                  <w:marLeft w:val="0"/>
                  <w:marRight w:val="0"/>
                  <w:marTop w:val="0"/>
                  <w:marBottom w:val="0"/>
                  <w:divBdr>
                    <w:top w:val="none" w:sz="0" w:space="0" w:color="auto"/>
                    <w:left w:val="none" w:sz="0" w:space="0" w:color="auto"/>
                    <w:bottom w:val="none" w:sz="0" w:space="0" w:color="auto"/>
                    <w:right w:val="none" w:sz="0" w:space="0" w:color="auto"/>
                  </w:divBdr>
                </w:div>
              </w:divsChild>
            </w:div>
            <w:div w:id="1778132998">
              <w:marLeft w:val="0"/>
              <w:marRight w:val="0"/>
              <w:marTop w:val="0"/>
              <w:marBottom w:val="0"/>
              <w:divBdr>
                <w:top w:val="none" w:sz="0" w:space="0" w:color="auto"/>
                <w:left w:val="none" w:sz="0" w:space="0" w:color="auto"/>
                <w:bottom w:val="none" w:sz="0" w:space="0" w:color="auto"/>
                <w:right w:val="none" w:sz="0" w:space="0" w:color="auto"/>
              </w:divBdr>
              <w:divsChild>
                <w:div w:id="871840111">
                  <w:marLeft w:val="0"/>
                  <w:marRight w:val="0"/>
                  <w:marTop w:val="0"/>
                  <w:marBottom w:val="0"/>
                  <w:divBdr>
                    <w:top w:val="none" w:sz="0" w:space="0" w:color="auto"/>
                    <w:left w:val="none" w:sz="0" w:space="0" w:color="auto"/>
                    <w:bottom w:val="none" w:sz="0" w:space="0" w:color="auto"/>
                    <w:right w:val="none" w:sz="0" w:space="0" w:color="auto"/>
                  </w:divBdr>
                </w:div>
                <w:div w:id="38942790">
                  <w:marLeft w:val="0"/>
                  <w:marRight w:val="0"/>
                  <w:marTop w:val="0"/>
                  <w:marBottom w:val="0"/>
                  <w:divBdr>
                    <w:top w:val="none" w:sz="0" w:space="0" w:color="auto"/>
                    <w:left w:val="none" w:sz="0" w:space="0" w:color="auto"/>
                    <w:bottom w:val="none" w:sz="0" w:space="0" w:color="auto"/>
                    <w:right w:val="none" w:sz="0" w:space="0" w:color="auto"/>
                  </w:divBdr>
                </w:div>
              </w:divsChild>
            </w:div>
            <w:div w:id="1953199886">
              <w:marLeft w:val="0"/>
              <w:marRight w:val="0"/>
              <w:marTop w:val="0"/>
              <w:marBottom w:val="0"/>
              <w:divBdr>
                <w:top w:val="none" w:sz="0" w:space="0" w:color="auto"/>
                <w:left w:val="none" w:sz="0" w:space="0" w:color="auto"/>
                <w:bottom w:val="none" w:sz="0" w:space="0" w:color="auto"/>
                <w:right w:val="none" w:sz="0" w:space="0" w:color="auto"/>
              </w:divBdr>
              <w:divsChild>
                <w:div w:id="167142820">
                  <w:marLeft w:val="0"/>
                  <w:marRight w:val="0"/>
                  <w:marTop w:val="0"/>
                  <w:marBottom w:val="0"/>
                  <w:divBdr>
                    <w:top w:val="none" w:sz="0" w:space="0" w:color="auto"/>
                    <w:left w:val="none" w:sz="0" w:space="0" w:color="auto"/>
                    <w:bottom w:val="none" w:sz="0" w:space="0" w:color="auto"/>
                    <w:right w:val="none" w:sz="0" w:space="0" w:color="auto"/>
                  </w:divBdr>
                </w:div>
              </w:divsChild>
            </w:div>
            <w:div w:id="1758096618">
              <w:marLeft w:val="0"/>
              <w:marRight w:val="0"/>
              <w:marTop w:val="0"/>
              <w:marBottom w:val="0"/>
              <w:divBdr>
                <w:top w:val="none" w:sz="0" w:space="0" w:color="auto"/>
                <w:left w:val="none" w:sz="0" w:space="0" w:color="auto"/>
                <w:bottom w:val="none" w:sz="0" w:space="0" w:color="auto"/>
                <w:right w:val="none" w:sz="0" w:space="0" w:color="auto"/>
              </w:divBdr>
              <w:divsChild>
                <w:div w:id="367947132">
                  <w:marLeft w:val="0"/>
                  <w:marRight w:val="0"/>
                  <w:marTop w:val="0"/>
                  <w:marBottom w:val="0"/>
                  <w:divBdr>
                    <w:top w:val="none" w:sz="0" w:space="0" w:color="auto"/>
                    <w:left w:val="none" w:sz="0" w:space="0" w:color="auto"/>
                    <w:bottom w:val="none" w:sz="0" w:space="0" w:color="auto"/>
                    <w:right w:val="none" w:sz="0" w:space="0" w:color="auto"/>
                  </w:divBdr>
                  <w:divsChild>
                    <w:div w:id="9749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29913">
          <w:marLeft w:val="0"/>
          <w:marRight w:val="0"/>
          <w:marTop w:val="0"/>
          <w:marBottom w:val="0"/>
          <w:divBdr>
            <w:top w:val="none" w:sz="0" w:space="0" w:color="auto"/>
            <w:left w:val="none" w:sz="0" w:space="0" w:color="auto"/>
            <w:bottom w:val="none" w:sz="0" w:space="0" w:color="auto"/>
            <w:right w:val="none" w:sz="0" w:space="0" w:color="auto"/>
          </w:divBdr>
          <w:divsChild>
            <w:div w:id="1628858109">
              <w:marLeft w:val="0"/>
              <w:marRight w:val="0"/>
              <w:marTop w:val="0"/>
              <w:marBottom w:val="0"/>
              <w:divBdr>
                <w:top w:val="none" w:sz="0" w:space="0" w:color="auto"/>
                <w:left w:val="none" w:sz="0" w:space="0" w:color="auto"/>
                <w:bottom w:val="none" w:sz="0" w:space="0" w:color="auto"/>
                <w:right w:val="none" w:sz="0" w:space="0" w:color="auto"/>
              </w:divBdr>
              <w:divsChild>
                <w:div w:id="1393655109">
                  <w:marLeft w:val="0"/>
                  <w:marRight w:val="0"/>
                  <w:marTop w:val="0"/>
                  <w:marBottom w:val="0"/>
                  <w:divBdr>
                    <w:top w:val="none" w:sz="0" w:space="0" w:color="auto"/>
                    <w:left w:val="none" w:sz="0" w:space="0" w:color="auto"/>
                    <w:bottom w:val="none" w:sz="0" w:space="0" w:color="auto"/>
                    <w:right w:val="none" w:sz="0" w:space="0" w:color="auto"/>
                  </w:divBdr>
                </w:div>
              </w:divsChild>
            </w:div>
            <w:div w:id="1850483456">
              <w:marLeft w:val="0"/>
              <w:marRight w:val="0"/>
              <w:marTop w:val="0"/>
              <w:marBottom w:val="0"/>
              <w:divBdr>
                <w:top w:val="none" w:sz="0" w:space="0" w:color="auto"/>
                <w:left w:val="none" w:sz="0" w:space="0" w:color="auto"/>
                <w:bottom w:val="none" w:sz="0" w:space="0" w:color="auto"/>
                <w:right w:val="none" w:sz="0" w:space="0" w:color="auto"/>
              </w:divBdr>
              <w:divsChild>
                <w:div w:id="739640473">
                  <w:marLeft w:val="0"/>
                  <w:marRight w:val="0"/>
                  <w:marTop w:val="0"/>
                  <w:marBottom w:val="0"/>
                  <w:divBdr>
                    <w:top w:val="none" w:sz="0" w:space="0" w:color="auto"/>
                    <w:left w:val="none" w:sz="0" w:space="0" w:color="auto"/>
                    <w:bottom w:val="none" w:sz="0" w:space="0" w:color="auto"/>
                    <w:right w:val="none" w:sz="0" w:space="0" w:color="auto"/>
                  </w:divBdr>
                </w:div>
              </w:divsChild>
            </w:div>
            <w:div w:id="827670332">
              <w:marLeft w:val="0"/>
              <w:marRight w:val="0"/>
              <w:marTop w:val="0"/>
              <w:marBottom w:val="0"/>
              <w:divBdr>
                <w:top w:val="none" w:sz="0" w:space="0" w:color="auto"/>
                <w:left w:val="none" w:sz="0" w:space="0" w:color="auto"/>
                <w:bottom w:val="none" w:sz="0" w:space="0" w:color="auto"/>
                <w:right w:val="none" w:sz="0" w:space="0" w:color="auto"/>
              </w:divBdr>
              <w:divsChild>
                <w:div w:id="1251549918">
                  <w:marLeft w:val="0"/>
                  <w:marRight w:val="0"/>
                  <w:marTop w:val="0"/>
                  <w:marBottom w:val="0"/>
                  <w:divBdr>
                    <w:top w:val="none" w:sz="0" w:space="0" w:color="auto"/>
                    <w:left w:val="none" w:sz="0" w:space="0" w:color="auto"/>
                    <w:bottom w:val="none" w:sz="0" w:space="0" w:color="auto"/>
                    <w:right w:val="none" w:sz="0" w:space="0" w:color="auto"/>
                  </w:divBdr>
                </w:div>
              </w:divsChild>
            </w:div>
            <w:div w:id="691877972">
              <w:marLeft w:val="0"/>
              <w:marRight w:val="0"/>
              <w:marTop w:val="0"/>
              <w:marBottom w:val="0"/>
              <w:divBdr>
                <w:top w:val="none" w:sz="0" w:space="0" w:color="auto"/>
                <w:left w:val="none" w:sz="0" w:space="0" w:color="auto"/>
                <w:bottom w:val="none" w:sz="0" w:space="0" w:color="auto"/>
                <w:right w:val="none" w:sz="0" w:space="0" w:color="auto"/>
              </w:divBdr>
              <w:divsChild>
                <w:div w:id="1924215687">
                  <w:marLeft w:val="0"/>
                  <w:marRight w:val="0"/>
                  <w:marTop w:val="0"/>
                  <w:marBottom w:val="0"/>
                  <w:divBdr>
                    <w:top w:val="none" w:sz="0" w:space="0" w:color="auto"/>
                    <w:left w:val="none" w:sz="0" w:space="0" w:color="auto"/>
                    <w:bottom w:val="none" w:sz="0" w:space="0" w:color="auto"/>
                    <w:right w:val="none" w:sz="0" w:space="0" w:color="auto"/>
                  </w:divBdr>
                </w:div>
                <w:div w:id="1264727722">
                  <w:marLeft w:val="0"/>
                  <w:marRight w:val="0"/>
                  <w:marTop w:val="0"/>
                  <w:marBottom w:val="0"/>
                  <w:divBdr>
                    <w:top w:val="none" w:sz="0" w:space="0" w:color="auto"/>
                    <w:left w:val="none" w:sz="0" w:space="0" w:color="auto"/>
                    <w:bottom w:val="none" w:sz="0" w:space="0" w:color="auto"/>
                    <w:right w:val="none" w:sz="0" w:space="0" w:color="auto"/>
                  </w:divBdr>
                </w:div>
              </w:divsChild>
            </w:div>
            <w:div w:id="1933510197">
              <w:marLeft w:val="0"/>
              <w:marRight w:val="0"/>
              <w:marTop w:val="0"/>
              <w:marBottom w:val="0"/>
              <w:divBdr>
                <w:top w:val="none" w:sz="0" w:space="0" w:color="auto"/>
                <w:left w:val="none" w:sz="0" w:space="0" w:color="auto"/>
                <w:bottom w:val="none" w:sz="0" w:space="0" w:color="auto"/>
                <w:right w:val="none" w:sz="0" w:space="0" w:color="auto"/>
              </w:divBdr>
              <w:divsChild>
                <w:div w:id="2080321429">
                  <w:marLeft w:val="0"/>
                  <w:marRight w:val="0"/>
                  <w:marTop w:val="0"/>
                  <w:marBottom w:val="0"/>
                  <w:divBdr>
                    <w:top w:val="none" w:sz="0" w:space="0" w:color="auto"/>
                    <w:left w:val="none" w:sz="0" w:space="0" w:color="auto"/>
                    <w:bottom w:val="none" w:sz="0" w:space="0" w:color="auto"/>
                    <w:right w:val="none" w:sz="0" w:space="0" w:color="auto"/>
                  </w:divBdr>
                </w:div>
              </w:divsChild>
            </w:div>
            <w:div w:id="1471172141">
              <w:marLeft w:val="0"/>
              <w:marRight w:val="0"/>
              <w:marTop w:val="0"/>
              <w:marBottom w:val="0"/>
              <w:divBdr>
                <w:top w:val="none" w:sz="0" w:space="0" w:color="auto"/>
                <w:left w:val="none" w:sz="0" w:space="0" w:color="auto"/>
                <w:bottom w:val="none" w:sz="0" w:space="0" w:color="auto"/>
                <w:right w:val="none" w:sz="0" w:space="0" w:color="auto"/>
              </w:divBdr>
              <w:divsChild>
                <w:div w:id="261887186">
                  <w:marLeft w:val="0"/>
                  <w:marRight w:val="0"/>
                  <w:marTop w:val="0"/>
                  <w:marBottom w:val="0"/>
                  <w:divBdr>
                    <w:top w:val="none" w:sz="0" w:space="0" w:color="auto"/>
                    <w:left w:val="none" w:sz="0" w:space="0" w:color="auto"/>
                    <w:bottom w:val="none" w:sz="0" w:space="0" w:color="auto"/>
                    <w:right w:val="none" w:sz="0" w:space="0" w:color="auto"/>
                  </w:divBdr>
                  <w:divsChild>
                    <w:div w:id="9111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61065">
          <w:marLeft w:val="0"/>
          <w:marRight w:val="0"/>
          <w:marTop w:val="0"/>
          <w:marBottom w:val="0"/>
          <w:divBdr>
            <w:top w:val="none" w:sz="0" w:space="0" w:color="auto"/>
            <w:left w:val="none" w:sz="0" w:space="0" w:color="auto"/>
            <w:bottom w:val="none" w:sz="0" w:space="0" w:color="auto"/>
            <w:right w:val="none" w:sz="0" w:space="0" w:color="auto"/>
          </w:divBdr>
          <w:divsChild>
            <w:div w:id="1762212281">
              <w:marLeft w:val="0"/>
              <w:marRight w:val="0"/>
              <w:marTop w:val="0"/>
              <w:marBottom w:val="0"/>
              <w:divBdr>
                <w:top w:val="none" w:sz="0" w:space="0" w:color="auto"/>
                <w:left w:val="none" w:sz="0" w:space="0" w:color="auto"/>
                <w:bottom w:val="none" w:sz="0" w:space="0" w:color="auto"/>
                <w:right w:val="none" w:sz="0" w:space="0" w:color="auto"/>
              </w:divBdr>
              <w:divsChild>
                <w:div w:id="411514309">
                  <w:marLeft w:val="0"/>
                  <w:marRight w:val="0"/>
                  <w:marTop w:val="0"/>
                  <w:marBottom w:val="0"/>
                  <w:divBdr>
                    <w:top w:val="none" w:sz="0" w:space="0" w:color="auto"/>
                    <w:left w:val="none" w:sz="0" w:space="0" w:color="auto"/>
                    <w:bottom w:val="none" w:sz="0" w:space="0" w:color="auto"/>
                    <w:right w:val="none" w:sz="0" w:space="0" w:color="auto"/>
                  </w:divBdr>
                  <w:divsChild>
                    <w:div w:id="1346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660646">
      <w:bodyDiv w:val="1"/>
      <w:marLeft w:val="0"/>
      <w:marRight w:val="0"/>
      <w:marTop w:val="0"/>
      <w:marBottom w:val="0"/>
      <w:divBdr>
        <w:top w:val="none" w:sz="0" w:space="0" w:color="auto"/>
        <w:left w:val="none" w:sz="0" w:space="0" w:color="auto"/>
        <w:bottom w:val="none" w:sz="0" w:space="0" w:color="auto"/>
        <w:right w:val="none" w:sz="0" w:space="0" w:color="auto"/>
      </w:divBdr>
    </w:div>
    <w:div w:id="1643921537">
      <w:bodyDiv w:val="1"/>
      <w:marLeft w:val="0"/>
      <w:marRight w:val="0"/>
      <w:marTop w:val="0"/>
      <w:marBottom w:val="0"/>
      <w:divBdr>
        <w:top w:val="none" w:sz="0" w:space="0" w:color="auto"/>
        <w:left w:val="none" w:sz="0" w:space="0" w:color="auto"/>
        <w:bottom w:val="none" w:sz="0" w:space="0" w:color="auto"/>
        <w:right w:val="none" w:sz="0" w:space="0" w:color="auto"/>
      </w:divBdr>
    </w:div>
    <w:div w:id="1652250871">
      <w:bodyDiv w:val="1"/>
      <w:marLeft w:val="0"/>
      <w:marRight w:val="0"/>
      <w:marTop w:val="0"/>
      <w:marBottom w:val="0"/>
      <w:divBdr>
        <w:top w:val="none" w:sz="0" w:space="0" w:color="auto"/>
        <w:left w:val="none" w:sz="0" w:space="0" w:color="auto"/>
        <w:bottom w:val="none" w:sz="0" w:space="0" w:color="auto"/>
        <w:right w:val="none" w:sz="0" w:space="0" w:color="auto"/>
      </w:divBdr>
    </w:div>
    <w:div w:id="1660382423">
      <w:bodyDiv w:val="1"/>
      <w:marLeft w:val="0"/>
      <w:marRight w:val="0"/>
      <w:marTop w:val="0"/>
      <w:marBottom w:val="0"/>
      <w:divBdr>
        <w:top w:val="none" w:sz="0" w:space="0" w:color="auto"/>
        <w:left w:val="none" w:sz="0" w:space="0" w:color="auto"/>
        <w:bottom w:val="none" w:sz="0" w:space="0" w:color="auto"/>
        <w:right w:val="none" w:sz="0" w:space="0" w:color="auto"/>
      </w:divBdr>
    </w:div>
    <w:div w:id="1666736739">
      <w:bodyDiv w:val="1"/>
      <w:marLeft w:val="0"/>
      <w:marRight w:val="0"/>
      <w:marTop w:val="0"/>
      <w:marBottom w:val="0"/>
      <w:divBdr>
        <w:top w:val="none" w:sz="0" w:space="0" w:color="auto"/>
        <w:left w:val="none" w:sz="0" w:space="0" w:color="auto"/>
        <w:bottom w:val="none" w:sz="0" w:space="0" w:color="auto"/>
        <w:right w:val="none" w:sz="0" w:space="0" w:color="auto"/>
      </w:divBdr>
    </w:div>
    <w:div w:id="1667977039">
      <w:bodyDiv w:val="1"/>
      <w:marLeft w:val="0"/>
      <w:marRight w:val="0"/>
      <w:marTop w:val="0"/>
      <w:marBottom w:val="0"/>
      <w:divBdr>
        <w:top w:val="none" w:sz="0" w:space="0" w:color="auto"/>
        <w:left w:val="none" w:sz="0" w:space="0" w:color="auto"/>
        <w:bottom w:val="none" w:sz="0" w:space="0" w:color="auto"/>
        <w:right w:val="none" w:sz="0" w:space="0" w:color="auto"/>
      </w:divBdr>
    </w:div>
    <w:div w:id="1668439163">
      <w:bodyDiv w:val="1"/>
      <w:marLeft w:val="0"/>
      <w:marRight w:val="0"/>
      <w:marTop w:val="0"/>
      <w:marBottom w:val="0"/>
      <w:divBdr>
        <w:top w:val="none" w:sz="0" w:space="0" w:color="auto"/>
        <w:left w:val="none" w:sz="0" w:space="0" w:color="auto"/>
        <w:bottom w:val="none" w:sz="0" w:space="0" w:color="auto"/>
        <w:right w:val="none" w:sz="0" w:space="0" w:color="auto"/>
      </w:divBdr>
    </w:div>
    <w:div w:id="1685664962">
      <w:bodyDiv w:val="1"/>
      <w:marLeft w:val="0"/>
      <w:marRight w:val="0"/>
      <w:marTop w:val="0"/>
      <w:marBottom w:val="0"/>
      <w:divBdr>
        <w:top w:val="none" w:sz="0" w:space="0" w:color="auto"/>
        <w:left w:val="none" w:sz="0" w:space="0" w:color="auto"/>
        <w:bottom w:val="none" w:sz="0" w:space="0" w:color="auto"/>
        <w:right w:val="none" w:sz="0" w:space="0" w:color="auto"/>
      </w:divBdr>
    </w:div>
    <w:div w:id="1697803009">
      <w:bodyDiv w:val="1"/>
      <w:marLeft w:val="0"/>
      <w:marRight w:val="0"/>
      <w:marTop w:val="0"/>
      <w:marBottom w:val="0"/>
      <w:divBdr>
        <w:top w:val="none" w:sz="0" w:space="0" w:color="auto"/>
        <w:left w:val="none" w:sz="0" w:space="0" w:color="auto"/>
        <w:bottom w:val="none" w:sz="0" w:space="0" w:color="auto"/>
        <w:right w:val="none" w:sz="0" w:space="0" w:color="auto"/>
      </w:divBdr>
    </w:div>
    <w:div w:id="1700080425">
      <w:bodyDiv w:val="1"/>
      <w:marLeft w:val="0"/>
      <w:marRight w:val="0"/>
      <w:marTop w:val="0"/>
      <w:marBottom w:val="0"/>
      <w:divBdr>
        <w:top w:val="none" w:sz="0" w:space="0" w:color="auto"/>
        <w:left w:val="none" w:sz="0" w:space="0" w:color="auto"/>
        <w:bottom w:val="none" w:sz="0" w:space="0" w:color="auto"/>
        <w:right w:val="none" w:sz="0" w:space="0" w:color="auto"/>
      </w:divBdr>
      <w:divsChild>
        <w:div w:id="1690063523">
          <w:marLeft w:val="0"/>
          <w:marRight w:val="0"/>
          <w:marTop w:val="0"/>
          <w:marBottom w:val="0"/>
          <w:divBdr>
            <w:top w:val="none" w:sz="0" w:space="0" w:color="auto"/>
            <w:left w:val="none" w:sz="0" w:space="0" w:color="auto"/>
            <w:bottom w:val="none" w:sz="0" w:space="0" w:color="auto"/>
            <w:right w:val="none" w:sz="0" w:space="0" w:color="auto"/>
          </w:divBdr>
          <w:divsChild>
            <w:div w:id="1538156584">
              <w:marLeft w:val="0"/>
              <w:marRight w:val="0"/>
              <w:marTop w:val="0"/>
              <w:marBottom w:val="0"/>
              <w:divBdr>
                <w:top w:val="none" w:sz="0" w:space="0" w:color="auto"/>
                <w:left w:val="none" w:sz="0" w:space="0" w:color="auto"/>
                <w:bottom w:val="none" w:sz="0" w:space="0" w:color="auto"/>
                <w:right w:val="none" w:sz="0" w:space="0" w:color="auto"/>
              </w:divBdr>
              <w:divsChild>
                <w:div w:id="207611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04897">
      <w:bodyDiv w:val="1"/>
      <w:marLeft w:val="0"/>
      <w:marRight w:val="0"/>
      <w:marTop w:val="0"/>
      <w:marBottom w:val="0"/>
      <w:divBdr>
        <w:top w:val="none" w:sz="0" w:space="0" w:color="auto"/>
        <w:left w:val="none" w:sz="0" w:space="0" w:color="auto"/>
        <w:bottom w:val="none" w:sz="0" w:space="0" w:color="auto"/>
        <w:right w:val="none" w:sz="0" w:space="0" w:color="auto"/>
      </w:divBdr>
    </w:div>
    <w:div w:id="1727021482">
      <w:bodyDiv w:val="1"/>
      <w:marLeft w:val="0"/>
      <w:marRight w:val="0"/>
      <w:marTop w:val="0"/>
      <w:marBottom w:val="0"/>
      <w:divBdr>
        <w:top w:val="none" w:sz="0" w:space="0" w:color="auto"/>
        <w:left w:val="none" w:sz="0" w:space="0" w:color="auto"/>
        <w:bottom w:val="none" w:sz="0" w:space="0" w:color="auto"/>
        <w:right w:val="none" w:sz="0" w:space="0" w:color="auto"/>
      </w:divBdr>
    </w:div>
    <w:div w:id="1743017997">
      <w:bodyDiv w:val="1"/>
      <w:marLeft w:val="0"/>
      <w:marRight w:val="0"/>
      <w:marTop w:val="0"/>
      <w:marBottom w:val="0"/>
      <w:divBdr>
        <w:top w:val="none" w:sz="0" w:space="0" w:color="auto"/>
        <w:left w:val="none" w:sz="0" w:space="0" w:color="auto"/>
        <w:bottom w:val="none" w:sz="0" w:space="0" w:color="auto"/>
        <w:right w:val="none" w:sz="0" w:space="0" w:color="auto"/>
      </w:divBdr>
    </w:div>
    <w:div w:id="1745908848">
      <w:bodyDiv w:val="1"/>
      <w:marLeft w:val="0"/>
      <w:marRight w:val="0"/>
      <w:marTop w:val="0"/>
      <w:marBottom w:val="0"/>
      <w:divBdr>
        <w:top w:val="none" w:sz="0" w:space="0" w:color="auto"/>
        <w:left w:val="none" w:sz="0" w:space="0" w:color="auto"/>
        <w:bottom w:val="none" w:sz="0" w:space="0" w:color="auto"/>
        <w:right w:val="none" w:sz="0" w:space="0" w:color="auto"/>
      </w:divBdr>
    </w:div>
    <w:div w:id="1757359000">
      <w:bodyDiv w:val="1"/>
      <w:marLeft w:val="0"/>
      <w:marRight w:val="0"/>
      <w:marTop w:val="0"/>
      <w:marBottom w:val="0"/>
      <w:divBdr>
        <w:top w:val="none" w:sz="0" w:space="0" w:color="auto"/>
        <w:left w:val="none" w:sz="0" w:space="0" w:color="auto"/>
        <w:bottom w:val="none" w:sz="0" w:space="0" w:color="auto"/>
        <w:right w:val="none" w:sz="0" w:space="0" w:color="auto"/>
      </w:divBdr>
    </w:div>
    <w:div w:id="1774281646">
      <w:bodyDiv w:val="1"/>
      <w:marLeft w:val="0"/>
      <w:marRight w:val="0"/>
      <w:marTop w:val="0"/>
      <w:marBottom w:val="0"/>
      <w:divBdr>
        <w:top w:val="none" w:sz="0" w:space="0" w:color="auto"/>
        <w:left w:val="none" w:sz="0" w:space="0" w:color="auto"/>
        <w:bottom w:val="none" w:sz="0" w:space="0" w:color="auto"/>
        <w:right w:val="none" w:sz="0" w:space="0" w:color="auto"/>
      </w:divBdr>
    </w:div>
    <w:div w:id="1781872227">
      <w:bodyDiv w:val="1"/>
      <w:marLeft w:val="0"/>
      <w:marRight w:val="0"/>
      <w:marTop w:val="0"/>
      <w:marBottom w:val="0"/>
      <w:divBdr>
        <w:top w:val="none" w:sz="0" w:space="0" w:color="auto"/>
        <w:left w:val="none" w:sz="0" w:space="0" w:color="auto"/>
        <w:bottom w:val="none" w:sz="0" w:space="0" w:color="auto"/>
        <w:right w:val="none" w:sz="0" w:space="0" w:color="auto"/>
      </w:divBdr>
    </w:div>
    <w:div w:id="1789664344">
      <w:bodyDiv w:val="1"/>
      <w:marLeft w:val="0"/>
      <w:marRight w:val="0"/>
      <w:marTop w:val="0"/>
      <w:marBottom w:val="0"/>
      <w:divBdr>
        <w:top w:val="none" w:sz="0" w:space="0" w:color="auto"/>
        <w:left w:val="none" w:sz="0" w:space="0" w:color="auto"/>
        <w:bottom w:val="none" w:sz="0" w:space="0" w:color="auto"/>
        <w:right w:val="none" w:sz="0" w:space="0" w:color="auto"/>
      </w:divBdr>
    </w:div>
    <w:div w:id="1790706049">
      <w:bodyDiv w:val="1"/>
      <w:marLeft w:val="0"/>
      <w:marRight w:val="0"/>
      <w:marTop w:val="0"/>
      <w:marBottom w:val="0"/>
      <w:divBdr>
        <w:top w:val="none" w:sz="0" w:space="0" w:color="auto"/>
        <w:left w:val="none" w:sz="0" w:space="0" w:color="auto"/>
        <w:bottom w:val="none" w:sz="0" w:space="0" w:color="auto"/>
        <w:right w:val="none" w:sz="0" w:space="0" w:color="auto"/>
      </w:divBdr>
    </w:div>
    <w:div w:id="1795831352">
      <w:bodyDiv w:val="1"/>
      <w:marLeft w:val="0"/>
      <w:marRight w:val="0"/>
      <w:marTop w:val="0"/>
      <w:marBottom w:val="0"/>
      <w:divBdr>
        <w:top w:val="none" w:sz="0" w:space="0" w:color="auto"/>
        <w:left w:val="none" w:sz="0" w:space="0" w:color="auto"/>
        <w:bottom w:val="none" w:sz="0" w:space="0" w:color="auto"/>
        <w:right w:val="none" w:sz="0" w:space="0" w:color="auto"/>
      </w:divBdr>
    </w:div>
    <w:div w:id="1797136767">
      <w:bodyDiv w:val="1"/>
      <w:marLeft w:val="0"/>
      <w:marRight w:val="0"/>
      <w:marTop w:val="0"/>
      <w:marBottom w:val="0"/>
      <w:divBdr>
        <w:top w:val="none" w:sz="0" w:space="0" w:color="auto"/>
        <w:left w:val="none" w:sz="0" w:space="0" w:color="auto"/>
        <w:bottom w:val="none" w:sz="0" w:space="0" w:color="auto"/>
        <w:right w:val="none" w:sz="0" w:space="0" w:color="auto"/>
      </w:divBdr>
      <w:divsChild>
        <w:div w:id="145558635">
          <w:marLeft w:val="0"/>
          <w:marRight w:val="0"/>
          <w:marTop w:val="0"/>
          <w:marBottom w:val="0"/>
          <w:divBdr>
            <w:top w:val="none" w:sz="0" w:space="0" w:color="auto"/>
            <w:left w:val="none" w:sz="0" w:space="0" w:color="auto"/>
            <w:bottom w:val="none" w:sz="0" w:space="0" w:color="auto"/>
            <w:right w:val="none" w:sz="0" w:space="0" w:color="auto"/>
          </w:divBdr>
          <w:divsChild>
            <w:div w:id="1101805485">
              <w:marLeft w:val="0"/>
              <w:marRight w:val="0"/>
              <w:marTop w:val="0"/>
              <w:marBottom w:val="0"/>
              <w:divBdr>
                <w:top w:val="none" w:sz="0" w:space="0" w:color="auto"/>
                <w:left w:val="none" w:sz="0" w:space="0" w:color="auto"/>
                <w:bottom w:val="none" w:sz="0" w:space="0" w:color="auto"/>
                <w:right w:val="none" w:sz="0" w:space="0" w:color="auto"/>
              </w:divBdr>
              <w:divsChild>
                <w:div w:id="570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61478">
      <w:bodyDiv w:val="1"/>
      <w:marLeft w:val="0"/>
      <w:marRight w:val="0"/>
      <w:marTop w:val="0"/>
      <w:marBottom w:val="0"/>
      <w:divBdr>
        <w:top w:val="none" w:sz="0" w:space="0" w:color="auto"/>
        <w:left w:val="none" w:sz="0" w:space="0" w:color="auto"/>
        <w:bottom w:val="none" w:sz="0" w:space="0" w:color="auto"/>
        <w:right w:val="none" w:sz="0" w:space="0" w:color="auto"/>
      </w:divBdr>
    </w:div>
    <w:div w:id="1797795767">
      <w:bodyDiv w:val="1"/>
      <w:marLeft w:val="0"/>
      <w:marRight w:val="0"/>
      <w:marTop w:val="0"/>
      <w:marBottom w:val="0"/>
      <w:divBdr>
        <w:top w:val="none" w:sz="0" w:space="0" w:color="auto"/>
        <w:left w:val="none" w:sz="0" w:space="0" w:color="auto"/>
        <w:bottom w:val="none" w:sz="0" w:space="0" w:color="auto"/>
        <w:right w:val="none" w:sz="0" w:space="0" w:color="auto"/>
      </w:divBdr>
      <w:divsChild>
        <w:div w:id="1133868356">
          <w:marLeft w:val="0"/>
          <w:marRight w:val="0"/>
          <w:marTop w:val="0"/>
          <w:marBottom w:val="0"/>
          <w:divBdr>
            <w:top w:val="none" w:sz="0" w:space="0" w:color="auto"/>
            <w:left w:val="none" w:sz="0" w:space="0" w:color="auto"/>
            <w:bottom w:val="none" w:sz="0" w:space="0" w:color="auto"/>
            <w:right w:val="none" w:sz="0" w:space="0" w:color="auto"/>
          </w:divBdr>
          <w:divsChild>
            <w:div w:id="1082721062">
              <w:marLeft w:val="0"/>
              <w:marRight w:val="0"/>
              <w:marTop w:val="0"/>
              <w:marBottom w:val="0"/>
              <w:divBdr>
                <w:top w:val="none" w:sz="0" w:space="0" w:color="auto"/>
                <w:left w:val="none" w:sz="0" w:space="0" w:color="auto"/>
                <w:bottom w:val="none" w:sz="0" w:space="0" w:color="auto"/>
                <w:right w:val="none" w:sz="0" w:space="0" w:color="auto"/>
              </w:divBdr>
              <w:divsChild>
                <w:div w:id="1644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25533">
      <w:bodyDiv w:val="1"/>
      <w:marLeft w:val="0"/>
      <w:marRight w:val="0"/>
      <w:marTop w:val="0"/>
      <w:marBottom w:val="0"/>
      <w:divBdr>
        <w:top w:val="none" w:sz="0" w:space="0" w:color="auto"/>
        <w:left w:val="none" w:sz="0" w:space="0" w:color="auto"/>
        <w:bottom w:val="none" w:sz="0" w:space="0" w:color="auto"/>
        <w:right w:val="none" w:sz="0" w:space="0" w:color="auto"/>
      </w:divBdr>
    </w:div>
    <w:div w:id="1811248838">
      <w:bodyDiv w:val="1"/>
      <w:marLeft w:val="0"/>
      <w:marRight w:val="0"/>
      <w:marTop w:val="0"/>
      <w:marBottom w:val="0"/>
      <w:divBdr>
        <w:top w:val="none" w:sz="0" w:space="0" w:color="auto"/>
        <w:left w:val="none" w:sz="0" w:space="0" w:color="auto"/>
        <w:bottom w:val="none" w:sz="0" w:space="0" w:color="auto"/>
        <w:right w:val="none" w:sz="0" w:space="0" w:color="auto"/>
      </w:divBdr>
      <w:divsChild>
        <w:div w:id="1166700641">
          <w:marLeft w:val="0"/>
          <w:marRight w:val="0"/>
          <w:marTop w:val="0"/>
          <w:marBottom w:val="0"/>
          <w:divBdr>
            <w:top w:val="none" w:sz="0" w:space="0" w:color="auto"/>
            <w:left w:val="none" w:sz="0" w:space="0" w:color="auto"/>
            <w:bottom w:val="none" w:sz="0" w:space="0" w:color="auto"/>
            <w:right w:val="none" w:sz="0" w:space="0" w:color="auto"/>
          </w:divBdr>
          <w:divsChild>
            <w:div w:id="622418945">
              <w:marLeft w:val="0"/>
              <w:marRight w:val="0"/>
              <w:marTop w:val="0"/>
              <w:marBottom w:val="0"/>
              <w:divBdr>
                <w:top w:val="none" w:sz="0" w:space="0" w:color="auto"/>
                <w:left w:val="none" w:sz="0" w:space="0" w:color="auto"/>
                <w:bottom w:val="none" w:sz="0" w:space="0" w:color="auto"/>
                <w:right w:val="none" w:sz="0" w:space="0" w:color="auto"/>
              </w:divBdr>
              <w:divsChild>
                <w:div w:id="224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0933">
      <w:bodyDiv w:val="1"/>
      <w:marLeft w:val="0"/>
      <w:marRight w:val="0"/>
      <w:marTop w:val="0"/>
      <w:marBottom w:val="0"/>
      <w:divBdr>
        <w:top w:val="none" w:sz="0" w:space="0" w:color="auto"/>
        <w:left w:val="none" w:sz="0" w:space="0" w:color="auto"/>
        <w:bottom w:val="none" w:sz="0" w:space="0" w:color="auto"/>
        <w:right w:val="none" w:sz="0" w:space="0" w:color="auto"/>
      </w:divBdr>
    </w:div>
    <w:div w:id="1820883764">
      <w:bodyDiv w:val="1"/>
      <w:marLeft w:val="0"/>
      <w:marRight w:val="0"/>
      <w:marTop w:val="0"/>
      <w:marBottom w:val="0"/>
      <w:divBdr>
        <w:top w:val="none" w:sz="0" w:space="0" w:color="auto"/>
        <w:left w:val="none" w:sz="0" w:space="0" w:color="auto"/>
        <w:bottom w:val="none" w:sz="0" w:space="0" w:color="auto"/>
        <w:right w:val="none" w:sz="0" w:space="0" w:color="auto"/>
      </w:divBdr>
    </w:div>
    <w:div w:id="1821966981">
      <w:bodyDiv w:val="1"/>
      <w:marLeft w:val="0"/>
      <w:marRight w:val="0"/>
      <w:marTop w:val="0"/>
      <w:marBottom w:val="0"/>
      <w:divBdr>
        <w:top w:val="none" w:sz="0" w:space="0" w:color="auto"/>
        <w:left w:val="none" w:sz="0" w:space="0" w:color="auto"/>
        <w:bottom w:val="none" w:sz="0" w:space="0" w:color="auto"/>
        <w:right w:val="none" w:sz="0" w:space="0" w:color="auto"/>
      </w:divBdr>
    </w:div>
    <w:div w:id="1822653824">
      <w:bodyDiv w:val="1"/>
      <w:marLeft w:val="0"/>
      <w:marRight w:val="0"/>
      <w:marTop w:val="0"/>
      <w:marBottom w:val="0"/>
      <w:divBdr>
        <w:top w:val="none" w:sz="0" w:space="0" w:color="auto"/>
        <w:left w:val="none" w:sz="0" w:space="0" w:color="auto"/>
        <w:bottom w:val="none" w:sz="0" w:space="0" w:color="auto"/>
        <w:right w:val="none" w:sz="0" w:space="0" w:color="auto"/>
      </w:divBdr>
    </w:div>
    <w:div w:id="1824007567">
      <w:bodyDiv w:val="1"/>
      <w:marLeft w:val="0"/>
      <w:marRight w:val="0"/>
      <w:marTop w:val="0"/>
      <w:marBottom w:val="0"/>
      <w:divBdr>
        <w:top w:val="none" w:sz="0" w:space="0" w:color="auto"/>
        <w:left w:val="none" w:sz="0" w:space="0" w:color="auto"/>
        <w:bottom w:val="none" w:sz="0" w:space="0" w:color="auto"/>
        <w:right w:val="none" w:sz="0" w:space="0" w:color="auto"/>
      </w:divBdr>
    </w:div>
    <w:div w:id="1840002048">
      <w:bodyDiv w:val="1"/>
      <w:marLeft w:val="0"/>
      <w:marRight w:val="0"/>
      <w:marTop w:val="0"/>
      <w:marBottom w:val="0"/>
      <w:divBdr>
        <w:top w:val="none" w:sz="0" w:space="0" w:color="auto"/>
        <w:left w:val="none" w:sz="0" w:space="0" w:color="auto"/>
        <w:bottom w:val="none" w:sz="0" w:space="0" w:color="auto"/>
        <w:right w:val="none" w:sz="0" w:space="0" w:color="auto"/>
      </w:divBdr>
    </w:div>
    <w:div w:id="1844082700">
      <w:bodyDiv w:val="1"/>
      <w:marLeft w:val="0"/>
      <w:marRight w:val="0"/>
      <w:marTop w:val="0"/>
      <w:marBottom w:val="0"/>
      <w:divBdr>
        <w:top w:val="none" w:sz="0" w:space="0" w:color="auto"/>
        <w:left w:val="none" w:sz="0" w:space="0" w:color="auto"/>
        <w:bottom w:val="none" w:sz="0" w:space="0" w:color="auto"/>
        <w:right w:val="none" w:sz="0" w:space="0" w:color="auto"/>
      </w:divBdr>
    </w:div>
    <w:div w:id="1850676640">
      <w:bodyDiv w:val="1"/>
      <w:marLeft w:val="0"/>
      <w:marRight w:val="0"/>
      <w:marTop w:val="0"/>
      <w:marBottom w:val="0"/>
      <w:divBdr>
        <w:top w:val="none" w:sz="0" w:space="0" w:color="auto"/>
        <w:left w:val="none" w:sz="0" w:space="0" w:color="auto"/>
        <w:bottom w:val="none" w:sz="0" w:space="0" w:color="auto"/>
        <w:right w:val="none" w:sz="0" w:space="0" w:color="auto"/>
      </w:divBdr>
    </w:div>
    <w:div w:id="1873034226">
      <w:bodyDiv w:val="1"/>
      <w:marLeft w:val="0"/>
      <w:marRight w:val="0"/>
      <w:marTop w:val="0"/>
      <w:marBottom w:val="0"/>
      <w:divBdr>
        <w:top w:val="none" w:sz="0" w:space="0" w:color="auto"/>
        <w:left w:val="none" w:sz="0" w:space="0" w:color="auto"/>
        <w:bottom w:val="none" w:sz="0" w:space="0" w:color="auto"/>
        <w:right w:val="none" w:sz="0" w:space="0" w:color="auto"/>
      </w:divBdr>
    </w:div>
    <w:div w:id="1882742673">
      <w:bodyDiv w:val="1"/>
      <w:marLeft w:val="0"/>
      <w:marRight w:val="0"/>
      <w:marTop w:val="0"/>
      <w:marBottom w:val="0"/>
      <w:divBdr>
        <w:top w:val="none" w:sz="0" w:space="0" w:color="auto"/>
        <w:left w:val="none" w:sz="0" w:space="0" w:color="auto"/>
        <w:bottom w:val="none" w:sz="0" w:space="0" w:color="auto"/>
        <w:right w:val="none" w:sz="0" w:space="0" w:color="auto"/>
      </w:divBdr>
    </w:div>
    <w:div w:id="1884637013">
      <w:bodyDiv w:val="1"/>
      <w:marLeft w:val="0"/>
      <w:marRight w:val="0"/>
      <w:marTop w:val="0"/>
      <w:marBottom w:val="0"/>
      <w:divBdr>
        <w:top w:val="none" w:sz="0" w:space="0" w:color="auto"/>
        <w:left w:val="none" w:sz="0" w:space="0" w:color="auto"/>
        <w:bottom w:val="none" w:sz="0" w:space="0" w:color="auto"/>
        <w:right w:val="none" w:sz="0" w:space="0" w:color="auto"/>
      </w:divBdr>
    </w:div>
    <w:div w:id="1889216609">
      <w:bodyDiv w:val="1"/>
      <w:marLeft w:val="0"/>
      <w:marRight w:val="0"/>
      <w:marTop w:val="0"/>
      <w:marBottom w:val="0"/>
      <w:divBdr>
        <w:top w:val="none" w:sz="0" w:space="0" w:color="auto"/>
        <w:left w:val="none" w:sz="0" w:space="0" w:color="auto"/>
        <w:bottom w:val="none" w:sz="0" w:space="0" w:color="auto"/>
        <w:right w:val="none" w:sz="0" w:space="0" w:color="auto"/>
      </w:divBdr>
    </w:div>
    <w:div w:id="1897006459">
      <w:bodyDiv w:val="1"/>
      <w:marLeft w:val="0"/>
      <w:marRight w:val="0"/>
      <w:marTop w:val="0"/>
      <w:marBottom w:val="0"/>
      <w:divBdr>
        <w:top w:val="none" w:sz="0" w:space="0" w:color="auto"/>
        <w:left w:val="none" w:sz="0" w:space="0" w:color="auto"/>
        <w:bottom w:val="none" w:sz="0" w:space="0" w:color="auto"/>
        <w:right w:val="none" w:sz="0" w:space="0" w:color="auto"/>
      </w:divBdr>
    </w:div>
    <w:div w:id="1902641706">
      <w:bodyDiv w:val="1"/>
      <w:marLeft w:val="0"/>
      <w:marRight w:val="0"/>
      <w:marTop w:val="0"/>
      <w:marBottom w:val="0"/>
      <w:divBdr>
        <w:top w:val="none" w:sz="0" w:space="0" w:color="auto"/>
        <w:left w:val="none" w:sz="0" w:space="0" w:color="auto"/>
        <w:bottom w:val="none" w:sz="0" w:space="0" w:color="auto"/>
        <w:right w:val="none" w:sz="0" w:space="0" w:color="auto"/>
      </w:divBdr>
    </w:div>
    <w:div w:id="1914469271">
      <w:bodyDiv w:val="1"/>
      <w:marLeft w:val="0"/>
      <w:marRight w:val="0"/>
      <w:marTop w:val="0"/>
      <w:marBottom w:val="0"/>
      <w:divBdr>
        <w:top w:val="none" w:sz="0" w:space="0" w:color="auto"/>
        <w:left w:val="none" w:sz="0" w:space="0" w:color="auto"/>
        <w:bottom w:val="none" w:sz="0" w:space="0" w:color="auto"/>
        <w:right w:val="none" w:sz="0" w:space="0" w:color="auto"/>
      </w:divBdr>
    </w:div>
    <w:div w:id="1915160157">
      <w:bodyDiv w:val="1"/>
      <w:marLeft w:val="0"/>
      <w:marRight w:val="0"/>
      <w:marTop w:val="0"/>
      <w:marBottom w:val="0"/>
      <w:divBdr>
        <w:top w:val="none" w:sz="0" w:space="0" w:color="auto"/>
        <w:left w:val="none" w:sz="0" w:space="0" w:color="auto"/>
        <w:bottom w:val="none" w:sz="0" w:space="0" w:color="auto"/>
        <w:right w:val="none" w:sz="0" w:space="0" w:color="auto"/>
      </w:divBdr>
    </w:div>
    <w:div w:id="1943025598">
      <w:bodyDiv w:val="1"/>
      <w:marLeft w:val="0"/>
      <w:marRight w:val="0"/>
      <w:marTop w:val="0"/>
      <w:marBottom w:val="0"/>
      <w:divBdr>
        <w:top w:val="none" w:sz="0" w:space="0" w:color="auto"/>
        <w:left w:val="none" w:sz="0" w:space="0" w:color="auto"/>
        <w:bottom w:val="none" w:sz="0" w:space="0" w:color="auto"/>
        <w:right w:val="none" w:sz="0" w:space="0" w:color="auto"/>
      </w:divBdr>
    </w:div>
    <w:div w:id="1964144623">
      <w:bodyDiv w:val="1"/>
      <w:marLeft w:val="0"/>
      <w:marRight w:val="0"/>
      <w:marTop w:val="0"/>
      <w:marBottom w:val="0"/>
      <w:divBdr>
        <w:top w:val="none" w:sz="0" w:space="0" w:color="auto"/>
        <w:left w:val="none" w:sz="0" w:space="0" w:color="auto"/>
        <w:bottom w:val="none" w:sz="0" w:space="0" w:color="auto"/>
        <w:right w:val="none" w:sz="0" w:space="0" w:color="auto"/>
      </w:divBdr>
    </w:div>
    <w:div w:id="1994724408">
      <w:bodyDiv w:val="1"/>
      <w:marLeft w:val="0"/>
      <w:marRight w:val="0"/>
      <w:marTop w:val="0"/>
      <w:marBottom w:val="0"/>
      <w:divBdr>
        <w:top w:val="none" w:sz="0" w:space="0" w:color="auto"/>
        <w:left w:val="none" w:sz="0" w:space="0" w:color="auto"/>
        <w:bottom w:val="none" w:sz="0" w:space="0" w:color="auto"/>
        <w:right w:val="none" w:sz="0" w:space="0" w:color="auto"/>
      </w:divBdr>
    </w:div>
    <w:div w:id="2008701958">
      <w:bodyDiv w:val="1"/>
      <w:marLeft w:val="0"/>
      <w:marRight w:val="0"/>
      <w:marTop w:val="0"/>
      <w:marBottom w:val="0"/>
      <w:divBdr>
        <w:top w:val="none" w:sz="0" w:space="0" w:color="auto"/>
        <w:left w:val="none" w:sz="0" w:space="0" w:color="auto"/>
        <w:bottom w:val="none" w:sz="0" w:space="0" w:color="auto"/>
        <w:right w:val="none" w:sz="0" w:space="0" w:color="auto"/>
      </w:divBdr>
    </w:div>
    <w:div w:id="2014142402">
      <w:bodyDiv w:val="1"/>
      <w:marLeft w:val="0"/>
      <w:marRight w:val="0"/>
      <w:marTop w:val="0"/>
      <w:marBottom w:val="0"/>
      <w:divBdr>
        <w:top w:val="none" w:sz="0" w:space="0" w:color="auto"/>
        <w:left w:val="none" w:sz="0" w:space="0" w:color="auto"/>
        <w:bottom w:val="none" w:sz="0" w:space="0" w:color="auto"/>
        <w:right w:val="none" w:sz="0" w:space="0" w:color="auto"/>
      </w:divBdr>
    </w:div>
    <w:div w:id="2016958576">
      <w:bodyDiv w:val="1"/>
      <w:marLeft w:val="0"/>
      <w:marRight w:val="0"/>
      <w:marTop w:val="0"/>
      <w:marBottom w:val="0"/>
      <w:divBdr>
        <w:top w:val="none" w:sz="0" w:space="0" w:color="auto"/>
        <w:left w:val="none" w:sz="0" w:space="0" w:color="auto"/>
        <w:bottom w:val="none" w:sz="0" w:space="0" w:color="auto"/>
        <w:right w:val="none" w:sz="0" w:space="0" w:color="auto"/>
      </w:divBdr>
    </w:div>
    <w:div w:id="2021542703">
      <w:bodyDiv w:val="1"/>
      <w:marLeft w:val="0"/>
      <w:marRight w:val="0"/>
      <w:marTop w:val="0"/>
      <w:marBottom w:val="0"/>
      <w:divBdr>
        <w:top w:val="none" w:sz="0" w:space="0" w:color="auto"/>
        <w:left w:val="none" w:sz="0" w:space="0" w:color="auto"/>
        <w:bottom w:val="none" w:sz="0" w:space="0" w:color="auto"/>
        <w:right w:val="none" w:sz="0" w:space="0" w:color="auto"/>
      </w:divBdr>
    </w:div>
    <w:div w:id="2030136630">
      <w:bodyDiv w:val="1"/>
      <w:marLeft w:val="0"/>
      <w:marRight w:val="0"/>
      <w:marTop w:val="0"/>
      <w:marBottom w:val="0"/>
      <w:divBdr>
        <w:top w:val="none" w:sz="0" w:space="0" w:color="auto"/>
        <w:left w:val="none" w:sz="0" w:space="0" w:color="auto"/>
        <w:bottom w:val="none" w:sz="0" w:space="0" w:color="auto"/>
        <w:right w:val="none" w:sz="0" w:space="0" w:color="auto"/>
      </w:divBdr>
    </w:div>
    <w:div w:id="2039885597">
      <w:bodyDiv w:val="1"/>
      <w:marLeft w:val="0"/>
      <w:marRight w:val="0"/>
      <w:marTop w:val="0"/>
      <w:marBottom w:val="0"/>
      <w:divBdr>
        <w:top w:val="none" w:sz="0" w:space="0" w:color="auto"/>
        <w:left w:val="none" w:sz="0" w:space="0" w:color="auto"/>
        <w:bottom w:val="none" w:sz="0" w:space="0" w:color="auto"/>
        <w:right w:val="none" w:sz="0" w:space="0" w:color="auto"/>
      </w:divBdr>
    </w:div>
    <w:div w:id="2048602415">
      <w:bodyDiv w:val="1"/>
      <w:marLeft w:val="0"/>
      <w:marRight w:val="0"/>
      <w:marTop w:val="0"/>
      <w:marBottom w:val="0"/>
      <w:divBdr>
        <w:top w:val="none" w:sz="0" w:space="0" w:color="auto"/>
        <w:left w:val="none" w:sz="0" w:space="0" w:color="auto"/>
        <w:bottom w:val="none" w:sz="0" w:space="0" w:color="auto"/>
        <w:right w:val="none" w:sz="0" w:space="0" w:color="auto"/>
      </w:divBdr>
    </w:div>
    <w:div w:id="2065712094">
      <w:bodyDiv w:val="1"/>
      <w:marLeft w:val="0"/>
      <w:marRight w:val="0"/>
      <w:marTop w:val="0"/>
      <w:marBottom w:val="0"/>
      <w:divBdr>
        <w:top w:val="none" w:sz="0" w:space="0" w:color="auto"/>
        <w:left w:val="none" w:sz="0" w:space="0" w:color="auto"/>
        <w:bottom w:val="none" w:sz="0" w:space="0" w:color="auto"/>
        <w:right w:val="none" w:sz="0" w:space="0" w:color="auto"/>
      </w:divBdr>
    </w:div>
    <w:div w:id="2072073937">
      <w:bodyDiv w:val="1"/>
      <w:marLeft w:val="0"/>
      <w:marRight w:val="0"/>
      <w:marTop w:val="0"/>
      <w:marBottom w:val="0"/>
      <w:divBdr>
        <w:top w:val="none" w:sz="0" w:space="0" w:color="auto"/>
        <w:left w:val="none" w:sz="0" w:space="0" w:color="auto"/>
        <w:bottom w:val="none" w:sz="0" w:space="0" w:color="auto"/>
        <w:right w:val="none" w:sz="0" w:space="0" w:color="auto"/>
      </w:divBdr>
    </w:div>
    <w:div w:id="2121996989">
      <w:bodyDiv w:val="1"/>
      <w:marLeft w:val="0"/>
      <w:marRight w:val="0"/>
      <w:marTop w:val="0"/>
      <w:marBottom w:val="0"/>
      <w:divBdr>
        <w:top w:val="none" w:sz="0" w:space="0" w:color="auto"/>
        <w:left w:val="none" w:sz="0" w:space="0" w:color="auto"/>
        <w:bottom w:val="none" w:sz="0" w:space="0" w:color="auto"/>
        <w:right w:val="none" w:sz="0" w:space="0" w:color="auto"/>
      </w:divBdr>
    </w:div>
    <w:div w:id="2123105903">
      <w:bodyDiv w:val="1"/>
      <w:marLeft w:val="0"/>
      <w:marRight w:val="0"/>
      <w:marTop w:val="0"/>
      <w:marBottom w:val="0"/>
      <w:divBdr>
        <w:top w:val="none" w:sz="0" w:space="0" w:color="auto"/>
        <w:left w:val="none" w:sz="0" w:space="0" w:color="auto"/>
        <w:bottom w:val="none" w:sz="0" w:space="0" w:color="auto"/>
        <w:right w:val="none" w:sz="0" w:space="0" w:color="auto"/>
      </w:divBdr>
    </w:div>
    <w:div w:id="2123912917">
      <w:bodyDiv w:val="1"/>
      <w:marLeft w:val="0"/>
      <w:marRight w:val="0"/>
      <w:marTop w:val="0"/>
      <w:marBottom w:val="0"/>
      <w:divBdr>
        <w:top w:val="none" w:sz="0" w:space="0" w:color="auto"/>
        <w:left w:val="none" w:sz="0" w:space="0" w:color="auto"/>
        <w:bottom w:val="none" w:sz="0" w:space="0" w:color="auto"/>
        <w:right w:val="none" w:sz="0" w:space="0" w:color="auto"/>
      </w:divBdr>
    </w:div>
    <w:div w:id="2124379014">
      <w:bodyDiv w:val="1"/>
      <w:marLeft w:val="0"/>
      <w:marRight w:val="0"/>
      <w:marTop w:val="0"/>
      <w:marBottom w:val="0"/>
      <w:divBdr>
        <w:top w:val="none" w:sz="0" w:space="0" w:color="auto"/>
        <w:left w:val="none" w:sz="0" w:space="0" w:color="auto"/>
        <w:bottom w:val="none" w:sz="0" w:space="0" w:color="auto"/>
        <w:right w:val="none" w:sz="0" w:space="0" w:color="auto"/>
      </w:divBdr>
    </w:div>
    <w:div w:id="2132743521">
      <w:bodyDiv w:val="1"/>
      <w:marLeft w:val="0"/>
      <w:marRight w:val="0"/>
      <w:marTop w:val="0"/>
      <w:marBottom w:val="0"/>
      <w:divBdr>
        <w:top w:val="none" w:sz="0" w:space="0" w:color="auto"/>
        <w:left w:val="none" w:sz="0" w:space="0" w:color="auto"/>
        <w:bottom w:val="none" w:sz="0" w:space="0" w:color="auto"/>
        <w:right w:val="none" w:sz="0" w:space="0" w:color="auto"/>
      </w:divBdr>
    </w:div>
    <w:div w:id="213583060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s://www.altmetric.com/details/496908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sa.int/Our_Activities/Observing_the_Earth/Copernicus/Sentinel-3/Sentinel-3_and_the_ocean_carbon_conundrum" TargetMode="External"/><Relationship Id="rId31" Type="http://schemas.openxmlformats.org/officeDocument/2006/relationships/image" Target="media/image17.png"/><Relationship Id="rId32" Type="http://schemas.openxmlformats.org/officeDocument/2006/relationships/hyperlink" Target="http://www.bbc.co.uk/news/science-environment-35654938"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8.jpg"/><Relationship Id="rId34" Type="http://schemas.openxmlformats.org/officeDocument/2006/relationships/hyperlink" Target="https://royalsociety.org/science-events-and-lectures/summer-science-exhibition/" TargetMode="External"/><Relationship Id="rId35" Type="http://schemas.openxmlformats.org/officeDocument/2006/relationships/hyperlink" Target="http://www.esa.int/spaceinvideos/Videos/2016/02/Carbon_flux" TargetMode="External"/><Relationship Id="rId36" Type="http://schemas.openxmlformats.org/officeDocument/2006/relationships/header" Target="header4.xml"/><Relationship Id="rId10" Type="http://schemas.openxmlformats.org/officeDocument/2006/relationships/image" Target="media/image3.jpg"/><Relationship Id="rId11" Type="http://schemas.openxmlformats.org/officeDocument/2006/relationships/hyperlink" Target="mailto:J.d.shutler@exeter.ac.uk"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6.png"/><Relationship Id="rId19" Type="http://schemas.openxmlformats.org/officeDocument/2006/relationships/image" Target="media/image7.emf"/><Relationship Id="rId37" Type="http://schemas.openxmlformats.org/officeDocument/2006/relationships/header" Target="header5.xm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fontTable" Target="fontTable.xml"/><Relationship Id="rId4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38</Pages>
  <Words>12416</Words>
  <Characters>70772</Characters>
  <Application>Microsoft Macintosh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t:lpstr>
    </vt:vector>
  </TitlesOfParts>
  <Company>Logica</Company>
  <LinksUpToDate>false</LinksUpToDate>
  <CharactersWithSpaces>83022</CharactersWithSpaces>
  <SharedDoc>false</SharedDoc>
  <HLinks>
    <vt:vector size="48" baseType="variant">
      <vt:variant>
        <vt:i4>1179677</vt:i4>
      </vt:variant>
      <vt:variant>
        <vt:i4>165</vt:i4>
      </vt:variant>
      <vt:variant>
        <vt:i4>0</vt:i4>
      </vt:variant>
      <vt:variant>
        <vt:i4>5</vt:i4>
      </vt:variant>
      <vt:variant>
        <vt:lpwstr>http://www.ifremer.fr/cerweb/deboyer/mld</vt:lpwstr>
      </vt:variant>
      <vt:variant>
        <vt:lpwstr/>
      </vt:variant>
      <vt:variant>
        <vt:i4>3145845</vt:i4>
      </vt:variant>
      <vt:variant>
        <vt:i4>162</vt:i4>
      </vt:variant>
      <vt:variant>
        <vt:i4>0</vt:i4>
      </vt:variant>
      <vt:variant>
        <vt:i4>5</vt:i4>
      </vt:variant>
      <vt:variant>
        <vt:lpwstr>http://www.locean-ipsl.upmc.fr</vt:lpwstr>
      </vt:variant>
      <vt:variant>
        <vt:lpwstr/>
      </vt:variant>
      <vt:variant>
        <vt:i4>3145845</vt:i4>
      </vt:variant>
      <vt:variant>
        <vt:i4>159</vt:i4>
      </vt:variant>
      <vt:variant>
        <vt:i4>0</vt:i4>
      </vt:variant>
      <vt:variant>
        <vt:i4>5</vt:i4>
      </vt:variant>
      <vt:variant>
        <vt:lpwstr>http://www.locean-ipsl.upmc.fr</vt:lpwstr>
      </vt:variant>
      <vt:variant>
        <vt:lpwstr/>
      </vt:variant>
      <vt:variant>
        <vt:i4>5439576</vt:i4>
      </vt:variant>
      <vt:variant>
        <vt:i4>156</vt:i4>
      </vt:variant>
      <vt:variant>
        <vt:i4>0</vt:i4>
      </vt:variant>
      <vt:variant>
        <vt:i4>5</vt:i4>
      </vt:variant>
      <vt:variant>
        <vt:lpwstr>http://www.oceanflux-ghg.org</vt:lpwstr>
      </vt:variant>
      <vt:variant>
        <vt:lpwstr/>
      </vt:variant>
      <vt:variant>
        <vt:i4>3145779</vt:i4>
      </vt:variant>
      <vt:variant>
        <vt:i4>153</vt:i4>
      </vt:variant>
      <vt:variant>
        <vt:i4>0</vt:i4>
      </vt:variant>
      <vt:variant>
        <vt:i4>5</vt:i4>
      </vt:variant>
      <vt:variant>
        <vt:lpwstr>http://www.osi-saf.org</vt:lpwstr>
      </vt:variant>
      <vt:variant>
        <vt:lpwstr/>
      </vt:variant>
      <vt:variant>
        <vt:i4>2424849</vt:i4>
      </vt:variant>
      <vt:variant>
        <vt:i4>150</vt:i4>
      </vt:variant>
      <vt:variant>
        <vt:i4>0</vt:i4>
      </vt:variant>
      <vt:variant>
        <vt:i4>5</vt:i4>
      </vt:variant>
      <vt:variant>
        <vt:lpwstr>http://www.gobwave.info</vt:lpwstr>
      </vt:variant>
      <vt:variant>
        <vt:lpwstr/>
      </vt:variant>
      <vt:variant>
        <vt:i4>2424849</vt:i4>
      </vt:variant>
      <vt:variant>
        <vt:i4>147</vt:i4>
      </vt:variant>
      <vt:variant>
        <vt:i4>0</vt:i4>
      </vt:variant>
      <vt:variant>
        <vt:i4>5</vt:i4>
      </vt:variant>
      <vt:variant>
        <vt:lpwstr>http://www.gobwave.info</vt:lpwstr>
      </vt:variant>
      <vt:variant>
        <vt:lpwstr/>
      </vt:variant>
      <vt:variant>
        <vt:i4>7340128</vt:i4>
      </vt:variant>
      <vt:variant>
        <vt:i4>0</vt:i4>
      </vt:variant>
      <vt:variant>
        <vt:i4>0</vt:i4>
      </vt:variant>
      <vt:variant>
        <vt:i4>5</vt:i4>
      </vt:variant>
      <vt:variant>
        <vt:lpwstr>mailto:jams@pml.ac.uk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Anusha Chellappah</dc:creator>
  <cp:keywords/>
  <cp:lastModifiedBy>Jamie Shutler</cp:lastModifiedBy>
  <cp:revision>232</cp:revision>
  <cp:lastPrinted>2012-02-02T10:02:00Z</cp:lastPrinted>
  <dcterms:created xsi:type="dcterms:W3CDTF">2017-04-03T15:14:00Z</dcterms:created>
  <dcterms:modified xsi:type="dcterms:W3CDTF">2017-04-05T10:41:00Z</dcterms:modified>
</cp:coreProperties>
</file>